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1D5D" w14:textId="2FC2CD1F" w:rsidR="00482EF5" w:rsidRDefault="0077377D" w:rsidP="006219DC">
      <w:pPr>
        <w:rPr>
          <w:sz w:val="22"/>
          <w:szCs w:val="22"/>
        </w:rPr>
      </w:pPr>
      <w:r w:rsidRPr="006A5185">
        <w:rPr>
          <w:sz w:val="22"/>
          <w:szCs w:val="22"/>
        </w:rPr>
        <w:t>The purpose of this form is to</w:t>
      </w:r>
      <w:r w:rsidR="006A5185">
        <w:rPr>
          <w:sz w:val="22"/>
          <w:szCs w:val="22"/>
        </w:rPr>
        <w:t xml:space="preserve"> allow </w:t>
      </w:r>
      <w:r w:rsidR="0070029E">
        <w:rPr>
          <w:sz w:val="22"/>
          <w:szCs w:val="22"/>
        </w:rPr>
        <w:t>departments and programme</w:t>
      </w:r>
      <w:r w:rsidR="006A5185">
        <w:rPr>
          <w:sz w:val="22"/>
          <w:szCs w:val="22"/>
        </w:rPr>
        <w:t xml:space="preserve"> </w:t>
      </w:r>
      <w:r w:rsidR="0030574B">
        <w:rPr>
          <w:sz w:val="22"/>
          <w:szCs w:val="22"/>
        </w:rPr>
        <w:t xml:space="preserve">teams </w:t>
      </w:r>
      <w:r w:rsidR="006A5185">
        <w:rPr>
          <w:sz w:val="22"/>
          <w:szCs w:val="22"/>
        </w:rPr>
        <w:t>to</w:t>
      </w:r>
      <w:r w:rsidRPr="006A5185">
        <w:rPr>
          <w:sz w:val="22"/>
          <w:szCs w:val="22"/>
        </w:rPr>
        <w:t xml:space="preserve"> assess the impact of, and plan responsibly for, potential disruption to teaching and assessment.</w:t>
      </w:r>
    </w:p>
    <w:p w14:paraId="7D4C3AC6" w14:textId="46C0D128" w:rsidR="006A5185" w:rsidRDefault="00482EF5" w:rsidP="006219DC">
      <w:pPr>
        <w:rPr>
          <w:sz w:val="22"/>
          <w:szCs w:val="22"/>
        </w:rPr>
      </w:pPr>
      <w:r>
        <w:rPr>
          <w:sz w:val="22"/>
          <w:szCs w:val="22"/>
        </w:rPr>
        <w:t>One form should be completed for each level of a programme.</w:t>
      </w:r>
    </w:p>
    <w:p w14:paraId="2812BEFC" w14:textId="3A3D3BD2" w:rsidR="00F232C4" w:rsidRDefault="00F232C4" w:rsidP="00F232C4">
      <w:pPr>
        <w:spacing w:before="0" w:after="0"/>
        <w:rPr>
          <w:sz w:val="22"/>
          <w:szCs w:val="22"/>
        </w:rPr>
      </w:pPr>
      <w:r w:rsidRPr="2F2705B9">
        <w:rPr>
          <w:sz w:val="22"/>
          <w:szCs w:val="22"/>
        </w:rPr>
        <w:t xml:space="preserve">Please submit your completed form to your </w:t>
      </w:r>
      <w:r w:rsidR="0070029E" w:rsidRPr="2F2705B9">
        <w:rPr>
          <w:sz w:val="22"/>
          <w:szCs w:val="22"/>
        </w:rPr>
        <w:t>heqa@</w:t>
      </w:r>
      <w:r w:rsidR="00CB52EA">
        <w:rPr>
          <w:sz w:val="22"/>
          <w:szCs w:val="22"/>
        </w:rPr>
        <w:t>tecpartnership</w:t>
      </w:r>
      <w:r w:rsidR="0070029E" w:rsidRPr="2F2705B9">
        <w:rPr>
          <w:sz w:val="22"/>
          <w:szCs w:val="22"/>
        </w:rPr>
        <w:t>.ac.uk</w:t>
      </w:r>
      <w:r w:rsidRPr="2F2705B9">
        <w:rPr>
          <w:sz w:val="22"/>
          <w:szCs w:val="22"/>
        </w:rPr>
        <w:t xml:space="preserve"> for approval by </w:t>
      </w:r>
      <w:r w:rsidR="006219DC">
        <w:rPr>
          <w:b/>
          <w:bCs/>
          <w:sz w:val="22"/>
          <w:szCs w:val="22"/>
        </w:rPr>
        <w:t>a minimum of 1 week before HECQS.</w:t>
      </w:r>
      <w:r w:rsidRPr="2F2705B9">
        <w:rPr>
          <w:sz w:val="22"/>
          <w:szCs w:val="22"/>
        </w:rPr>
        <w:t xml:space="preserve"> </w:t>
      </w:r>
    </w:p>
    <w:p w14:paraId="2355A7CA" w14:textId="77777777" w:rsidR="00F232C4" w:rsidRDefault="00F232C4" w:rsidP="00F232C4">
      <w:pPr>
        <w:spacing w:before="0" w:after="0"/>
        <w:rPr>
          <w:sz w:val="22"/>
          <w:szCs w:val="22"/>
        </w:rPr>
      </w:pPr>
    </w:p>
    <w:p w14:paraId="6D865788" w14:textId="773D1499" w:rsidR="006A5185" w:rsidRDefault="006A5185" w:rsidP="00F232C4">
      <w:pPr>
        <w:spacing w:before="0"/>
        <w:ind w:left="74" w:right="74"/>
        <w:rPr>
          <w:sz w:val="22"/>
          <w:szCs w:val="22"/>
        </w:rPr>
      </w:pPr>
      <w:r>
        <w:rPr>
          <w:sz w:val="22"/>
          <w:szCs w:val="22"/>
        </w:rPr>
        <w:t>Please bear in mind the following:</w:t>
      </w:r>
    </w:p>
    <w:p w14:paraId="23A097C3" w14:textId="27BE6FC1" w:rsidR="006A5185" w:rsidRPr="006A5185" w:rsidRDefault="0083374B" w:rsidP="0083374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You may consider r</w:t>
      </w:r>
      <w:r w:rsidR="006A5185" w:rsidRPr="006A5185">
        <w:rPr>
          <w:sz w:val="22"/>
          <w:szCs w:val="22"/>
        </w:rPr>
        <w:t>eplacing a summative examination with another assessment method or open online examination</w:t>
      </w:r>
    </w:p>
    <w:p w14:paraId="176626D2" w14:textId="22C9BD62" w:rsidR="006A5185" w:rsidRPr="006A5185" w:rsidRDefault="0083374B" w:rsidP="0083374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You may consider r</w:t>
      </w:r>
      <w:r w:rsidR="006A5185" w:rsidRPr="006A5185">
        <w:rPr>
          <w:sz w:val="22"/>
          <w:szCs w:val="22"/>
        </w:rPr>
        <w:t>eplacing a summative presentation with written or recorded assessment</w:t>
      </w:r>
      <w:r w:rsidR="00482EF5">
        <w:rPr>
          <w:sz w:val="22"/>
          <w:szCs w:val="22"/>
        </w:rPr>
        <w:t xml:space="preserve"> or a presentation with a recording over the PowerPoint slides.</w:t>
      </w:r>
    </w:p>
    <w:p w14:paraId="02BFF01F" w14:textId="1D340D4F" w:rsidR="006A5185" w:rsidRDefault="0083374B" w:rsidP="0083374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If you need an alternative assessment method, you should e</w:t>
      </w:r>
      <w:r w:rsidR="006A5185" w:rsidRPr="006A5185">
        <w:rPr>
          <w:sz w:val="22"/>
          <w:szCs w:val="22"/>
        </w:rPr>
        <w:t>nsur</w:t>
      </w:r>
      <w:r>
        <w:rPr>
          <w:sz w:val="22"/>
          <w:szCs w:val="22"/>
        </w:rPr>
        <w:t>e</w:t>
      </w:r>
      <w:r w:rsidR="006A5185" w:rsidRPr="006A5185">
        <w:rPr>
          <w:sz w:val="22"/>
          <w:szCs w:val="22"/>
        </w:rPr>
        <w:t xml:space="preserve"> that assessments are submitted via </w:t>
      </w:r>
      <w:r w:rsidR="00A46708">
        <w:rPr>
          <w:sz w:val="22"/>
          <w:szCs w:val="22"/>
        </w:rPr>
        <w:t>Teams.</w:t>
      </w:r>
    </w:p>
    <w:p w14:paraId="7077AE3F" w14:textId="7B22C449" w:rsidR="006A5185" w:rsidRDefault="006A5185" w:rsidP="006A518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Resources </w:t>
      </w:r>
      <w:r w:rsidR="0070029E">
        <w:rPr>
          <w:sz w:val="22"/>
          <w:szCs w:val="22"/>
        </w:rPr>
        <w:t xml:space="preserve">and advice are available via the </w:t>
      </w:r>
      <w:r w:rsidR="00A46708">
        <w:rPr>
          <w:sz w:val="22"/>
          <w:szCs w:val="22"/>
        </w:rPr>
        <w:t>Digital Transformation Team.</w:t>
      </w:r>
    </w:p>
    <w:p w14:paraId="52016F3A" w14:textId="0E3929F7" w:rsidR="00F232C4" w:rsidRDefault="00F232C4" w:rsidP="006A5185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67BE6FA0">
        <w:rPr>
          <w:sz w:val="22"/>
          <w:szCs w:val="22"/>
        </w:rPr>
        <w:t xml:space="preserve">The </w:t>
      </w:r>
      <w:r w:rsidR="0070029E" w:rsidRPr="67BE6FA0">
        <w:rPr>
          <w:sz w:val="22"/>
          <w:szCs w:val="22"/>
        </w:rPr>
        <w:t xml:space="preserve">HEQA team are </w:t>
      </w:r>
      <w:r w:rsidR="106BAF62" w:rsidRPr="67BE6FA0">
        <w:rPr>
          <w:sz w:val="22"/>
          <w:szCs w:val="22"/>
        </w:rPr>
        <w:t>available via Microsoft Teams and email for advice and guidance.</w:t>
      </w:r>
    </w:p>
    <w:p w14:paraId="65292C59" w14:textId="77777777" w:rsidR="0077377D" w:rsidRDefault="0077377D" w:rsidP="007737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aluation contact information"/>
      </w:tblPr>
      <w:tblGrid>
        <w:gridCol w:w="1413"/>
        <w:gridCol w:w="2360"/>
        <w:gridCol w:w="1521"/>
        <w:gridCol w:w="1931"/>
        <w:gridCol w:w="1559"/>
        <w:gridCol w:w="2006"/>
      </w:tblGrid>
      <w:tr w:rsidR="00884A78" w:rsidRPr="00884A78" w14:paraId="38988EC8" w14:textId="77777777" w:rsidTr="00A46708">
        <w:tc>
          <w:tcPr>
            <w:tcW w:w="1413" w:type="dxa"/>
            <w:shd w:val="clear" w:color="auto" w:fill="E8E8E8"/>
          </w:tcPr>
          <w:p w14:paraId="1E7CC7AE" w14:textId="77777777" w:rsidR="00884A78" w:rsidRPr="001A0367" w:rsidRDefault="00884A78">
            <w:pPr>
              <w:pStyle w:val="Heading2"/>
              <w:rPr>
                <w:color w:val="auto"/>
                <w:sz w:val="21"/>
                <w:szCs w:val="21"/>
              </w:rPr>
            </w:pPr>
            <w:r w:rsidRPr="001A0367">
              <w:rPr>
                <w:color w:val="auto"/>
                <w:sz w:val="21"/>
                <w:szCs w:val="21"/>
              </w:rPr>
              <w:t>Faculty:</w:t>
            </w:r>
          </w:p>
        </w:tc>
        <w:tc>
          <w:tcPr>
            <w:tcW w:w="2360" w:type="dxa"/>
          </w:tcPr>
          <w:p w14:paraId="34051B6E" w14:textId="77777777" w:rsidR="00884A78" w:rsidRPr="00884A78" w:rsidRDefault="00884A78"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shd w:val="clear" w:color="auto" w:fill="E8E8E8"/>
          </w:tcPr>
          <w:p w14:paraId="42FA0DCC" w14:textId="3F5143DB" w:rsidR="00884A78" w:rsidRPr="001A0367" w:rsidRDefault="0011087F" w:rsidP="0077377D">
            <w:pPr>
              <w:pStyle w:val="Heading2"/>
              <w:ind w:left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</w:t>
            </w:r>
            <w:r w:rsidR="0030574B">
              <w:rPr>
                <w:color w:val="auto"/>
                <w:sz w:val="21"/>
                <w:szCs w:val="21"/>
              </w:rPr>
              <w:t>School:</w:t>
            </w:r>
          </w:p>
        </w:tc>
        <w:tc>
          <w:tcPr>
            <w:tcW w:w="1931" w:type="dxa"/>
          </w:tcPr>
          <w:p w14:paraId="0DF025DA" w14:textId="77777777" w:rsidR="00884A78" w:rsidRPr="00884A78" w:rsidRDefault="00884A78" w:rsidP="00175F7A">
            <w:pPr>
              <w:pStyle w:val="Heading2"/>
              <w:ind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8E8E8"/>
          </w:tcPr>
          <w:p w14:paraId="50E8CE66" w14:textId="7B200EA1" w:rsidR="00884A78" w:rsidRPr="001A0367" w:rsidRDefault="00482EF5" w:rsidP="00884A78">
            <w:pPr>
              <w:pStyle w:val="Heading2"/>
              <w:ind w:left="5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Programme</w:t>
            </w:r>
            <w:r w:rsidR="0011087F">
              <w:rPr>
                <w:color w:val="auto"/>
                <w:sz w:val="21"/>
                <w:szCs w:val="21"/>
              </w:rPr>
              <w:t xml:space="preserve"> leader:</w:t>
            </w:r>
          </w:p>
        </w:tc>
        <w:tc>
          <w:tcPr>
            <w:tcW w:w="2006" w:type="dxa"/>
          </w:tcPr>
          <w:p w14:paraId="0E42ED5C" w14:textId="77777777" w:rsidR="00884A78" w:rsidRPr="00884A78" w:rsidRDefault="00884A78">
            <w:pPr>
              <w:rPr>
                <w:sz w:val="21"/>
                <w:szCs w:val="21"/>
              </w:rPr>
            </w:pPr>
          </w:p>
        </w:tc>
      </w:tr>
      <w:tr w:rsidR="00FF7F11" w:rsidRPr="00884A78" w14:paraId="02E55E96" w14:textId="77777777" w:rsidTr="00A46708">
        <w:tc>
          <w:tcPr>
            <w:tcW w:w="1413" w:type="dxa"/>
            <w:shd w:val="clear" w:color="auto" w:fill="E8E8E8"/>
          </w:tcPr>
          <w:p w14:paraId="4FAA5683" w14:textId="258CC545" w:rsidR="00FF7F11" w:rsidRPr="001A0367" w:rsidRDefault="00FF7F11" w:rsidP="00884A78">
            <w:pPr>
              <w:pStyle w:val="Heading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Programme Title:</w:t>
            </w:r>
          </w:p>
        </w:tc>
        <w:tc>
          <w:tcPr>
            <w:tcW w:w="5812" w:type="dxa"/>
            <w:gridSpan w:val="3"/>
          </w:tcPr>
          <w:p w14:paraId="03464D6C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E8E8E8"/>
          </w:tcPr>
          <w:p w14:paraId="3B14CED3" w14:textId="77777777" w:rsidR="00FF7F11" w:rsidRPr="001A0367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  <w:r w:rsidRPr="001A0367">
              <w:rPr>
                <w:color w:val="auto"/>
                <w:sz w:val="21"/>
                <w:szCs w:val="21"/>
              </w:rPr>
              <w:t>Level:</w:t>
            </w:r>
          </w:p>
        </w:tc>
        <w:tc>
          <w:tcPr>
            <w:tcW w:w="2006" w:type="dxa"/>
          </w:tcPr>
          <w:p w14:paraId="284F3D0A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757743C5" w14:textId="77777777" w:rsidTr="00A46708">
        <w:tc>
          <w:tcPr>
            <w:tcW w:w="7225" w:type="dxa"/>
            <w:gridSpan w:val="4"/>
            <w:shd w:val="clear" w:color="auto" w:fill="E8E8E8"/>
          </w:tcPr>
          <w:p w14:paraId="4DE77A1D" w14:textId="5CD76DFF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Module Title</w:t>
            </w:r>
          </w:p>
        </w:tc>
        <w:tc>
          <w:tcPr>
            <w:tcW w:w="3565" w:type="dxa"/>
            <w:gridSpan w:val="2"/>
            <w:shd w:val="clear" w:color="auto" w:fill="E8E8E8"/>
          </w:tcPr>
          <w:p w14:paraId="157CF2B2" w14:textId="1A093397" w:rsidR="00FF7F11" w:rsidRPr="00884A78" w:rsidRDefault="00FF7F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Credits</w:t>
            </w:r>
          </w:p>
        </w:tc>
      </w:tr>
      <w:tr w:rsidR="00FF7F11" w:rsidRPr="00884A78" w14:paraId="50FAC641" w14:textId="77777777" w:rsidTr="00FF7F11">
        <w:tc>
          <w:tcPr>
            <w:tcW w:w="7225" w:type="dxa"/>
            <w:gridSpan w:val="4"/>
            <w:shd w:val="clear" w:color="auto" w:fill="auto"/>
          </w:tcPr>
          <w:p w14:paraId="310A51B9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0B4E2C01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621D0622" w14:textId="77777777" w:rsidTr="00FF7F11">
        <w:tc>
          <w:tcPr>
            <w:tcW w:w="7225" w:type="dxa"/>
            <w:gridSpan w:val="4"/>
            <w:shd w:val="clear" w:color="auto" w:fill="auto"/>
          </w:tcPr>
          <w:p w14:paraId="58E4661D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05E94C33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07817521" w14:textId="77777777" w:rsidTr="00FF7F11">
        <w:tc>
          <w:tcPr>
            <w:tcW w:w="7225" w:type="dxa"/>
            <w:gridSpan w:val="4"/>
            <w:shd w:val="clear" w:color="auto" w:fill="auto"/>
          </w:tcPr>
          <w:p w14:paraId="2AE99941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1749DBC9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7068AC20" w14:textId="77777777" w:rsidTr="00FF7F11">
        <w:tc>
          <w:tcPr>
            <w:tcW w:w="7225" w:type="dxa"/>
            <w:gridSpan w:val="4"/>
            <w:shd w:val="clear" w:color="auto" w:fill="auto"/>
          </w:tcPr>
          <w:p w14:paraId="70F612F5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27A141DE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4163CAA3" w14:textId="77777777" w:rsidTr="00FF7F11">
        <w:tc>
          <w:tcPr>
            <w:tcW w:w="7225" w:type="dxa"/>
            <w:gridSpan w:val="4"/>
            <w:shd w:val="clear" w:color="auto" w:fill="auto"/>
          </w:tcPr>
          <w:p w14:paraId="57E15479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1701F6BF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5636B8AB" w14:textId="77777777" w:rsidTr="00FF7F11">
        <w:tc>
          <w:tcPr>
            <w:tcW w:w="7225" w:type="dxa"/>
            <w:gridSpan w:val="4"/>
            <w:shd w:val="clear" w:color="auto" w:fill="auto"/>
          </w:tcPr>
          <w:p w14:paraId="7929C70E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1D5EBAF3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  <w:tr w:rsidR="00FF7F11" w:rsidRPr="00884A78" w14:paraId="07077237" w14:textId="77777777" w:rsidTr="00FF7F11">
        <w:tc>
          <w:tcPr>
            <w:tcW w:w="7225" w:type="dxa"/>
            <w:gridSpan w:val="4"/>
            <w:shd w:val="clear" w:color="auto" w:fill="auto"/>
          </w:tcPr>
          <w:p w14:paraId="27514095" w14:textId="77777777" w:rsidR="00FF7F11" w:rsidRPr="00884A78" w:rsidRDefault="00FF7F11">
            <w:pPr>
              <w:pStyle w:val="Heading2"/>
              <w:rPr>
                <w:color w:val="auto"/>
                <w:sz w:val="21"/>
                <w:szCs w:val="21"/>
              </w:rPr>
            </w:pPr>
          </w:p>
        </w:tc>
        <w:tc>
          <w:tcPr>
            <w:tcW w:w="3565" w:type="dxa"/>
            <w:gridSpan w:val="2"/>
            <w:shd w:val="clear" w:color="auto" w:fill="auto"/>
          </w:tcPr>
          <w:p w14:paraId="49EC3DB0" w14:textId="77777777" w:rsidR="00FF7F11" w:rsidRPr="00884A78" w:rsidRDefault="00FF7F11">
            <w:pPr>
              <w:rPr>
                <w:sz w:val="21"/>
                <w:szCs w:val="21"/>
              </w:rPr>
            </w:pPr>
          </w:p>
        </w:tc>
      </w:tr>
    </w:tbl>
    <w:p w14:paraId="2F81E9EA" w14:textId="0D66C48E" w:rsidR="00BC2373" w:rsidRPr="0030574B" w:rsidRDefault="00BC2373" w:rsidP="00A4670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/>
        <w:rPr>
          <w:color w:val="auto"/>
        </w:rPr>
      </w:pPr>
      <w:r w:rsidRPr="0030574B">
        <w:rPr>
          <w:color w:val="auto"/>
        </w:rPr>
        <w:t>REVIEW OF IMPACT ON STUDENTS’ current and future learning</w:t>
      </w:r>
    </w:p>
    <w:p w14:paraId="25F7891B" w14:textId="6795FFFD" w:rsidR="001A0367" w:rsidRPr="001A0367" w:rsidRDefault="001A0367" w:rsidP="009C44D4">
      <w:r>
        <w:t xml:space="preserve">Please consider the impact of </w:t>
      </w:r>
      <w:r w:rsidR="0011087F">
        <w:t xml:space="preserve">any potential </w:t>
      </w:r>
      <w:r>
        <w:t xml:space="preserve">missed </w:t>
      </w:r>
      <w:r w:rsidR="009C44D4">
        <w:t>activity</w:t>
      </w:r>
      <w:r>
        <w:t xml:space="preserve"> on the students’ ability to meet the learning outcomes of </w:t>
      </w:r>
      <w:r w:rsidR="00482EF5">
        <w:t>each</w:t>
      </w:r>
      <w:r>
        <w:t xml:space="preserve"> module</w:t>
      </w:r>
      <w:r w:rsidR="0011087F">
        <w:t xml:space="preserve"> and to succeed in any future modules, which may rely on content delivered in th</w:t>
      </w:r>
      <w:r w:rsidR="00482EF5">
        <w:t>ese</w:t>
      </w:r>
      <w:r w:rsidR="0011087F">
        <w:t xml:space="preserve"> module</w:t>
      </w:r>
      <w:r w:rsidR="00482EF5">
        <w:t>s</w:t>
      </w:r>
      <w:r>
        <w:t>.</w:t>
      </w:r>
      <w:r w:rsidR="009C196B">
        <w:t xml:space="preserve"> </w:t>
      </w:r>
      <w:r w:rsidR="00BC4236">
        <w:t>Please refer to the proportion of teaching sessions missed</w:t>
      </w:r>
      <w:r w:rsidR="009C44D4">
        <w:t xml:space="preserve"> and consider whether module intended learning outcomes have already been assessed.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0718"/>
      </w:tblGrid>
      <w:tr w:rsidR="001A0367" w14:paraId="2C82FB4A" w14:textId="77777777" w:rsidTr="0011087F">
        <w:trPr>
          <w:trHeight w:val="994"/>
        </w:trPr>
        <w:tc>
          <w:tcPr>
            <w:tcW w:w="10718" w:type="dxa"/>
          </w:tcPr>
          <w:p w14:paraId="24539525" w14:textId="0E098827" w:rsidR="001A0367" w:rsidRDefault="0011087F" w:rsidP="003F74A0">
            <w:pPr>
              <w:ind w:left="0"/>
            </w:pPr>
            <w:r w:rsidRPr="00353A7D">
              <w:rPr>
                <w:b/>
                <w:bCs/>
              </w:rPr>
              <w:t xml:space="preserve">Impact on current learning (ability to meet the learning outcomes of </w:t>
            </w:r>
            <w:r w:rsidR="00482EF5">
              <w:rPr>
                <w:b/>
                <w:bCs/>
              </w:rPr>
              <w:t>each</w:t>
            </w:r>
            <w:r w:rsidRPr="00353A7D">
              <w:rPr>
                <w:b/>
                <w:bCs/>
              </w:rPr>
              <w:t xml:space="preserve"> module</w:t>
            </w:r>
            <w:r w:rsidR="0077377D">
              <w:t>)</w:t>
            </w:r>
          </w:p>
          <w:p w14:paraId="358D7918" w14:textId="77777777" w:rsidR="001A0367" w:rsidRDefault="001A0367" w:rsidP="003F74A0">
            <w:pPr>
              <w:ind w:left="0"/>
            </w:pPr>
          </w:p>
          <w:p w14:paraId="68E38A17" w14:textId="77777777" w:rsidR="001A0367" w:rsidRDefault="001A0367" w:rsidP="003F74A0">
            <w:pPr>
              <w:ind w:left="0"/>
            </w:pPr>
          </w:p>
          <w:p w14:paraId="7C3586D8" w14:textId="77777777" w:rsidR="001A0367" w:rsidRDefault="001A0367" w:rsidP="003F74A0">
            <w:pPr>
              <w:ind w:left="0"/>
            </w:pPr>
          </w:p>
        </w:tc>
      </w:tr>
      <w:tr w:rsidR="0011087F" w14:paraId="28B7B6F5" w14:textId="77777777" w:rsidTr="001A0367">
        <w:trPr>
          <w:trHeight w:val="993"/>
        </w:trPr>
        <w:tc>
          <w:tcPr>
            <w:tcW w:w="10718" w:type="dxa"/>
          </w:tcPr>
          <w:p w14:paraId="15F6661A" w14:textId="48EDAD36" w:rsidR="0011087F" w:rsidRDefault="0011087F" w:rsidP="0077377D">
            <w:pPr>
              <w:ind w:left="0"/>
            </w:pPr>
            <w:r w:rsidRPr="00353A7D">
              <w:rPr>
                <w:b/>
                <w:bCs/>
              </w:rPr>
              <w:lastRenderedPageBreak/>
              <w:t>Impact on future learning (do any future modules rely on content normally delivered in th</w:t>
            </w:r>
            <w:r w:rsidR="00482EF5">
              <w:rPr>
                <w:b/>
                <w:bCs/>
              </w:rPr>
              <w:t>ese</w:t>
            </w:r>
            <w:r w:rsidRPr="00353A7D">
              <w:rPr>
                <w:b/>
                <w:bCs/>
              </w:rPr>
              <w:t xml:space="preserve"> module</w:t>
            </w:r>
            <w:r w:rsidR="00482EF5">
              <w:rPr>
                <w:b/>
                <w:bCs/>
              </w:rPr>
              <w:t>s</w:t>
            </w:r>
            <w:r>
              <w:t>)</w:t>
            </w:r>
          </w:p>
        </w:tc>
      </w:tr>
    </w:tbl>
    <w:p w14:paraId="78B0BF56" w14:textId="4141A2F2" w:rsidR="00845807" w:rsidRPr="0030574B" w:rsidRDefault="00533E1C" w:rsidP="00A4670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/>
        <w:ind w:left="0"/>
        <w:rPr>
          <w:color w:val="auto"/>
        </w:rPr>
      </w:pPr>
      <w:r w:rsidRPr="0030574B">
        <w:rPr>
          <w:color w:val="auto"/>
        </w:rPr>
        <w:t xml:space="preserve">action plan for </w:t>
      </w:r>
      <w:r w:rsidR="004F65C3" w:rsidRPr="0030574B">
        <w:rPr>
          <w:color w:val="auto"/>
        </w:rPr>
        <w:t>mitigation</w:t>
      </w:r>
    </w:p>
    <w:p w14:paraId="6B6B4E72" w14:textId="3206D39F" w:rsidR="0077377D" w:rsidRDefault="00632FCD" w:rsidP="009C44D4">
      <w:r>
        <w:t xml:space="preserve">Please identify mitigating actions that </w:t>
      </w:r>
      <w:r w:rsidR="00272896">
        <w:t>are essential and/or desirable in order to address</w:t>
      </w:r>
      <w:r>
        <w:t xml:space="preserve"> </w:t>
      </w:r>
      <w:r w:rsidR="00533E1C">
        <w:t>th</w:t>
      </w:r>
      <w:r w:rsidR="00272896">
        <w:t>e impact</w:t>
      </w:r>
      <w:r w:rsidR="004F65C3">
        <w:t>, and be as inclusive as possible.</w:t>
      </w:r>
      <w:r w:rsidR="0077377D">
        <w:t xml:space="preserve"> Please include any action that may already have been taken and completed.</w:t>
      </w:r>
    </w:p>
    <w:p w14:paraId="2FA94FA9" w14:textId="4CB89888" w:rsidR="00BB39BA" w:rsidRDefault="00533E1C" w:rsidP="0077377D">
      <w:r>
        <w:t xml:space="preserve">Actions </w:t>
      </w:r>
      <w:r w:rsidRPr="0077377D">
        <w:rPr>
          <w:b/>
          <w:bCs/>
        </w:rPr>
        <w:t>may</w:t>
      </w:r>
      <w:r>
        <w:t xml:space="preserve"> include</w:t>
      </w:r>
      <w:r w:rsidR="009C44D4">
        <w:t xml:space="preserve"> (but are not limited to)</w:t>
      </w:r>
      <w:r>
        <w:t>:</w:t>
      </w:r>
    </w:p>
    <w:p w14:paraId="13DFF08F" w14:textId="6F53E9BD" w:rsidR="0077377D" w:rsidRDefault="0077377D" w:rsidP="004F65C3">
      <w:pPr>
        <w:pStyle w:val="ListParagraph"/>
        <w:numPr>
          <w:ilvl w:val="0"/>
          <w:numId w:val="3"/>
        </w:numPr>
      </w:pPr>
      <w:r>
        <w:t xml:space="preserve">Adjustment to </w:t>
      </w:r>
      <w:r w:rsidR="004F65C3">
        <w:t xml:space="preserve">the module’s </w:t>
      </w:r>
      <w:r>
        <w:t>assessment strategy</w:t>
      </w:r>
    </w:p>
    <w:p w14:paraId="05AA9AF1" w14:textId="0A52B2DA" w:rsidR="0077377D" w:rsidRDefault="0077377D" w:rsidP="0077377D">
      <w:pPr>
        <w:pStyle w:val="ListParagraph"/>
        <w:numPr>
          <w:ilvl w:val="0"/>
          <w:numId w:val="3"/>
        </w:numPr>
      </w:pPr>
      <w:r>
        <w:t>Revision / removal of specific questions from assessments</w:t>
      </w:r>
    </w:p>
    <w:p w14:paraId="013AE2D0" w14:textId="3F169B0E" w:rsidR="004F65C3" w:rsidRDefault="004F65C3" w:rsidP="0077377D">
      <w:pPr>
        <w:pStyle w:val="ListParagraph"/>
        <w:numPr>
          <w:ilvl w:val="0"/>
          <w:numId w:val="3"/>
        </w:numPr>
      </w:pPr>
      <w:r>
        <w:t>Revision of the marking scheme to take account of missing content</w:t>
      </w:r>
    </w:p>
    <w:p w14:paraId="0D61E555" w14:textId="61473FE6" w:rsidR="00533E1C" w:rsidRDefault="00BB39BA" w:rsidP="0077377D">
      <w:pPr>
        <w:pStyle w:val="ListParagraph"/>
        <w:numPr>
          <w:ilvl w:val="0"/>
          <w:numId w:val="3"/>
        </w:numPr>
      </w:pPr>
      <w:r>
        <w:t xml:space="preserve">Providing </w:t>
      </w:r>
      <w:r w:rsidR="004F65C3">
        <w:t xml:space="preserve">guidance on accessing </w:t>
      </w:r>
      <w:r>
        <w:t>digital copies of a</w:t>
      </w:r>
      <w:r w:rsidR="00533E1C">
        <w:t>dditional directed reading</w:t>
      </w:r>
    </w:p>
    <w:p w14:paraId="7FA7A6AC" w14:textId="1288CB73" w:rsidR="00533E1C" w:rsidRDefault="006526C4" w:rsidP="00533E1C">
      <w:pPr>
        <w:pStyle w:val="ListParagraph"/>
        <w:numPr>
          <w:ilvl w:val="0"/>
          <w:numId w:val="3"/>
        </w:numPr>
      </w:pPr>
      <w:r>
        <w:t>Provision of a</w:t>
      </w:r>
      <w:r w:rsidR="00533E1C">
        <w:t>lternative</w:t>
      </w:r>
      <w:r>
        <w:t xml:space="preserve"> and/or additional</w:t>
      </w:r>
      <w:r w:rsidR="00533E1C">
        <w:t xml:space="preserve"> learning materials</w:t>
      </w:r>
      <w:r w:rsidR="004F65C3">
        <w:t xml:space="preserve"> on C</w:t>
      </w:r>
      <w:r w:rsidR="0030574B">
        <w:t>anvas</w:t>
      </w:r>
    </w:p>
    <w:p w14:paraId="5DB2088C" w14:textId="23F0857D" w:rsidR="00533E1C" w:rsidRDefault="0077377D" w:rsidP="0077377D">
      <w:pPr>
        <w:pStyle w:val="ListParagraph"/>
        <w:numPr>
          <w:ilvl w:val="0"/>
          <w:numId w:val="3"/>
        </w:numPr>
      </w:pPr>
      <w:r>
        <w:t>Study</w:t>
      </w:r>
      <w:r w:rsidR="00BC4236">
        <w:t xml:space="preserve"> supp</w:t>
      </w:r>
      <w:r w:rsidR="008D3B4A">
        <w:t xml:space="preserve">ort or catch-up sessions </w:t>
      </w:r>
      <w:r>
        <w:t>(for example online support)</w:t>
      </w:r>
    </w:p>
    <w:p w14:paraId="11FECAA3" w14:textId="1249426E" w:rsidR="00533E1C" w:rsidRDefault="00533E1C" w:rsidP="00BB39BA">
      <w:pPr>
        <w:pStyle w:val="ListParagraph"/>
        <w:numPr>
          <w:ilvl w:val="0"/>
          <w:numId w:val="3"/>
        </w:numPr>
      </w:pPr>
      <w:r>
        <w:t>Use of lecture capture/podcasts/</w:t>
      </w:r>
      <w:r w:rsidR="00BB39BA">
        <w:t>voice-over</w:t>
      </w:r>
    </w:p>
    <w:p w14:paraId="6FDCCC14" w14:textId="77777777" w:rsidR="008D3B4A" w:rsidRDefault="008D3B4A" w:rsidP="00BB39BA">
      <w:pPr>
        <w:pStyle w:val="ListParagraph"/>
        <w:numPr>
          <w:ilvl w:val="0"/>
          <w:numId w:val="3"/>
        </w:numPr>
      </w:pPr>
      <w:r>
        <w:t>Detailed lecture notes and tutorial/seminar guidance</w:t>
      </w:r>
    </w:p>
    <w:p w14:paraId="048E08E4" w14:textId="4694C192" w:rsidR="000A18E6" w:rsidRDefault="000A18E6" w:rsidP="004F65C3">
      <w:pPr>
        <w:pStyle w:val="ListParagraph"/>
        <w:numPr>
          <w:ilvl w:val="0"/>
          <w:numId w:val="3"/>
        </w:numPr>
      </w:pPr>
      <w:r>
        <w:t>Rearrange</w:t>
      </w:r>
      <w:r w:rsidR="004F65C3">
        <w:t>ment of remaining content</w:t>
      </w:r>
    </w:p>
    <w:p w14:paraId="57F7BC6A" w14:textId="1A3ABFFE" w:rsidR="001A0367" w:rsidRDefault="004F65C3" w:rsidP="004F65C3">
      <w:pPr>
        <w:ind w:left="142"/>
      </w:pPr>
      <w:r>
        <w:t>Please note that some adjustments may be subject to PSRB restrictions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3609"/>
        <w:gridCol w:w="1559"/>
        <w:gridCol w:w="3686"/>
        <w:gridCol w:w="1864"/>
      </w:tblGrid>
      <w:tr w:rsidR="00FF7F11" w14:paraId="783789AB" w14:textId="77777777" w:rsidTr="00A46708">
        <w:tc>
          <w:tcPr>
            <w:tcW w:w="3609" w:type="dxa"/>
            <w:shd w:val="clear" w:color="auto" w:fill="E8E8E8"/>
          </w:tcPr>
          <w:p w14:paraId="56040114" w14:textId="1F4B5801" w:rsidR="00FF7F11" w:rsidRDefault="00FF7F11" w:rsidP="0077377D">
            <w:pPr>
              <w:ind w:left="0"/>
            </w:pPr>
            <w:r>
              <w:t>Module/Assessment</w:t>
            </w:r>
          </w:p>
        </w:tc>
        <w:tc>
          <w:tcPr>
            <w:tcW w:w="1559" w:type="dxa"/>
            <w:shd w:val="clear" w:color="auto" w:fill="E8E8E8"/>
          </w:tcPr>
          <w:p w14:paraId="24FAD71D" w14:textId="47637346" w:rsidR="00FF7F11" w:rsidRDefault="00FF7F11" w:rsidP="00BB39BA">
            <w:pPr>
              <w:ind w:left="0"/>
            </w:pPr>
            <w:r>
              <w:t>Original Deadline</w:t>
            </w:r>
          </w:p>
        </w:tc>
        <w:tc>
          <w:tcPr>
            <w:tcW w:w="3686" w:type="dxa"/>
            <w:shd w:val="clear" w:color="auto" w:fill="E8E8E8"/>
          </w:tcPr>
          <w:p w14:paraId="72AA3C8C" w14:textId="59916FD1" w:rsidR="00FF7F11" w:rsidRDefault="00FF7F11" w:rsidP="00BB39BA">
            <w:pPr>
              <w:ind w:left="0"/>
            </w:pPr>
            <w:r>
              <w:t xml:space="preserve">New Assessment </w:t>
            </w:r>
          </w:p>
        </w:tc>
        <w:tc>
          <w:tcPr>
            <w:tcW w:w="1864" w:type="dxa"/>
            <w:shd w:val="clear" w:color="auto" w:fill="E8E8E8"/>
          </w:tcPr>
          <w:p w14:paraId="07E1B05D" w14:textId="26891894" w:rsidR="00FF7F11" w:rsidRDefault="00C87924" w:rsidP="00BB39BA">
            <w:pPr>
              <w:ind w:left="0"/>
            </w:pPr>
            <w:r>
              <w:t>New Deadline</w:t>
            </w:r>
          </w:p>
        </w:tc>
      </w:tr>
      <w:tr w:rsidR="00FF7F11" w14:paraId="6D828B86" w14:textId="77777777" w:rsidTr="00C87924">
        <w:tc>
          <w:tcPr>
            <w:tcW w:w="3609" w:type="dxa"/>
            <w:shd w:val="clear" w:color="auto" w:fill="auto"/>
          </w:tcPr>
          <w:p w14:paraId="06D4A0EF" w14:textId="77777777" w:rsidR="00FF7F11" w:rsidRDefault="00FF7F11" w:rsidP="0077377D">
            <w:pPr>
              <w:ind w:left="0"/>
            </w:pPr>
          </w:p>
        </w:tc>
        <w:tc>
          <w:tcPr>
            <w:tcW w:w="1559" w:type="dxa"/>
            <w:shd w:val="clear" w:color="auto" w:fill="auto"/>
          </w:tcPr>
          <w:p w14:paraId="13A1543F" w14:textId="77777777" w:rsidR="00FF7F11" w:rsidRDefault="00FF7F11" w:rsidP="00BB39BA">
            <w:pPr>
              <w:ind w:left="0"/>
            </w:pPr>
          </w:p>
        </w:tc>
        <w:tc>
          <w:tcPr>
            <w:tcW w:w="3686" w:type="dxa"/>
            <w:shd w:val="clear" w:color="auto" w:fill="auto"/>
          </w:tcPr>
          <w:p w14:paraId="262EB131" w14:textId="739E1BE7" w:rsidR="00FF7F11" w:rsidRDefault="00FF7F11" w:rsidP="00BB39BA">
            <w:pPr>
              <w:ind w:left="0"/>
            </w:pPr>
          </w:p>
        </w:tc>
        <w:tc>
          <w:tcPr>
            <w:tcW w:w="1864" w:type="dxa"/>
            <w:shd w:val="clear" w:color="auto" w:fill="auto"/>
          </w:tcPr>
          <w:p w14:paraId="68505966" w14:textId="77777777" w:rsidR="00FF7F11" w:rsidRDefault="00FF7F11" w:rsidP="00BB39BA">
            <w:pPr>
              <w:ind w:left="0"/>
            </w:pPr>
          </w:p>
        </w:tc>
      </w:tr>
      <w:tr w:rsidR="00FF7F11" w14:paraId="07E4CD4A" w14:textId="77777777" w:rsidTr="00C87924">
        <w:tc>
          <w:tcPr>
            <w:tcW w:w="3609" w:type="dxa"/>
          </w:tcPr>
          <w:p w14:paraId="3942982D" w14:textId="77777777" w:rsidR="00FF7F11" w:rsidRDefault="00FF7F11" w:rsidP="00BB39BA">
            <w:pPr>
              <w:ind w:left="0"/>
            </w:pPr>
          </w:p>
        </w:tc>
        <w:tc>
          <w:tcPr>
            <w:tcW w:w="1559" w:type="dxa"/>
          </w:tcPr>
          <w:p w14:paraId="201ADFC8" w14:textId="77777777" w:rsidR="00FF7F11" w:rsidRDefault="00FF7F11" w:rsidP="00BB39BA">
            <w:pPr>
              <w:ind w:left="0"/>
            </w:pPr>
          </w:p>
        </w:tc>
        <w:tc>
          <w:tcPr>
            <w:tcW w:w="3686" w:type="dxa"/>
          </w:tcPr>
          <w:p w14:paraId="4AD4DC06" w14:textId="616FFBC7" w:rsidR="00FF7F11" w:rsidRDefault="00FF7F11" w:rsidP="00BB39BA">
            <w:pPr>
              <w:ind w:left="0"/>
            </w:pPr>
          </w:p>
        </w:tc>
        <w:tc>
          <w:tcPr>
            <w:tcW w:w="1864" w:type="dxa"/>
          </w:tcPr>
          <w:p w14:paraId="6309BEAD" w14:textId="77777777" w:rsidR="00FF7F11" w:rsidRDefault="00FF7F11" w:rsidP="00BB39BA">
            <w:pPr>
              <w:ind w:left="0"/>
            </w:pPr>
          </w:p>
        </w:tc>
      </w:tr>
      <w:tr w:rsidR="00FF7F11" w14:paraId="1DBFE2AB" w14:textId="77777777" w:rsidTr="00C87924">
        <w:tc>
          <w:tcPr>
            <w:tcW w:w="3609" w:type="dxa"/>
          </w:tcPr>
          <w:p w14:paraId="4FECEA9C" w14:textId="77777777" w:rsidR="00FF7F11" w:rsidRDefault="00FF7F11" w:rsidP="00BB39BA">
            <w:pPr>
              <w:ind w:left="0"/>
            </w:pPr>
          </w:p>
        </w:tc>
        <w:tc>
          <w:tcPr>
            <w:tcW w:w="1559" w:type="dxa"/>
          </w:tcPr>
          <w:p w14:paraId="64A00C55" w14:textId="77777777" w:rsidR="00FF7F11" w:rsidRDefault="00FF7F11" w:rsidP="00BB39BA">
            <w:pPr>
              <w:ind w:left="0"/>
            </w:pPr>
          </w:p>
        </w:tc>
        <w:tc>
          <w:tcPr>
            <w:tcW w:w="3686" w:type="dxa"/>
          </w:tcPr>
          <w:p w14:paraId="4EF139D0" w14:textId="73677FD5" w:rsidR="00FF7F11" w:rsidRDefault="00FF7F11" w:rsidP="00BB39BA">
            <w:pPr>
              <w:ind w:left="0"/>
            </w:pPr>
          </w:p>
        </w:tc>
        <w:tc>
          <w:tcPr>
            <w:tcW w:w="1864" w:type="dxa"/>
          </w:tcPr>
          <w:p w14:paraId="1743C3EC" w14:textId="77777777" w:rsidR="00FF7F11" w:rsidRDefault="00FF7F11" w:rsidP="00BB39BA">
            <w:pPr>
              <w:ind w:left="0"/>
            </w:pPr>
          </w:p>
        </w:tc>
      </w:tr>
      <w:tr w:rsidR="00FF7F11" w14:paraId="11CEE79B" w14:textId="77777777" w:rsidTr="00C87924">
        <w:tc>
          <w:tcPr>
            <w:tcW w:w="3609" w:type="dxa"/>
          </w:tcPr>
          <w:p w14:paraId="67B05B7A" w14:textId="77777777" w:rsidR="00FF7F11" w:rsidRDefault="00FF7F11" w:rsidP="00BB39BA">
            <w:pPr>
              <w:ind w:left="0"/>
            </w:pPr>
          </w:p>
        </w:tc>
        <w:tc>
          <w:tcPr>
            <w:tcW w:w="1559" w:type="dxa"/>
          </w:tcPr>
          <w:p w14:paraId="7E713C79" w14:textId="77777777" w:rsidR="00FF7F11" w:rsidRDefault="00FF7F11" w:rsidP="00BB39BA">
            <w:pPr>
              <w:ind w:left="0"/>
            </w:pPr>
          </w:p>
        </w:tc>
        <w:tc>
          <w:tcPr>
            <w:tcW w:w="3686" w:type="dxa"/>
          </w:tcPr>
          <w:p w14:paraId="73B23FEB" w14:textId="64D5F051" w:rsidR="00FF7F11" w:rsidRDefault="00FF7F11" w:rsidP="00BB39BA">
            <w:pPr>
              <w:ind w:left="0"/>
            </w:pPr>
          </w:p>
        </w:tc>
        <w:tc>
          <w:tcPr>
            <w:tcW w:w="1864" w:type="dxa"/>
          </w:tcPr>
          <w:p w14:paraId="184B0A18" w14:textId="77777777" w:rsidR="00FF7F11" w:rsidRDefault="00FF7F11" w:rsidP="00BB39BA">
            <w:pPr>
              <w:ind w:left="0"/>
            </w:pPr>
          </w:p>
        </w:tc>
      </w:tr>
      <w:tr w:rsidR="00FF7F11" w14:paraId="7907B445" w14:textId="77777777" w:rsidTr="00C87924">
        <w:tc>
          <w:tcPr>
            <w:tcW w:w="3609" w:type="dxa"/>
          </w:tcPr>
          <w:p w14:paraId="3410DB0C" w14:textId="77777777" w:rsidR="00FF7F11" w:rsidRDefault="00FF7F11" w:rsidP="00BB39BA">
            <w:pPr>
              <w:ind w:left="0"/>
            </w:pPr>
          </w:p>
        </w:tc>
        <w:tc>
          <w:tcPr>
            <w:tcW w:w="1559" w:type="dxa"/>
          </w:tcPr>
          <w:p w14:paraId="3E41D103" w14:textId="77777777" w:rsidR="00FF7F11" w:rsidRDefault="00FF7F11" w:rsidP="00BB39BA">
            <w:pPr>
              <w:ind w:left="0"/>
            </w:pPr>
          </w:p>
        </w:tc>
        <w:tc>
          <w:tcPr>
            <w:tcW w:w="3686" w:type="dxa"/>
          </w:tcPr>
          <w:p w14:paraId="05B03188" w14:textId="5652B6F6" w:rsidR="00FF7F11" w:rsidRDefault="00FF7F11" w:rsidP="00BB39BA">
            <w:pPr>
              <w:ind w:left="0"/>
            </w:pPr>
          </w:p>
        </w:tc>
        <w:tc>
          <w:tcPr>
            <w:tcW w:w="1864" w:type="dxa"/>
          </w:tcPr>
          <w:p w14:paraId="5368DD89" w14:textId="77777777" w:rsidR="00FF7F11" w:rsidRDefault="00FF7F11" w:rsidP="00BB39BA">
            <w:pPr>
              <w:ind w:left="0"/>
            </w:pPr>
          </w:p>
        </w:tc>
      </w:tr>
      <w:tr w:rsidR="00C87924" w14:paraId="289F62C1" w14:textId="77777777" w:rsidTr="00C87924">
        <w:tc>
          <w:tcPr>
            <w:tcW w:w="3609" w:type="dxa"/>
          </w:tcPr>
          <w:p w14:paraId="6DBE6AF7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3D1A6544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38ABABF5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2CF0B012" w14:textId="77777777" w:rsidR="00C87924" w:rsidRDefault="00C87924" w:rsidP="00BB39BA">
            <w:pPr>
              <w:ind w:left="0"/>
            </w:pPr>
          </w:p>
        </w:tc>
      </w:tr>
      <w:tr w:rsidR="00C87924" w14:paraId="1FF63305" w14:textId="77777777" w:rsidTr="00C87924">
        <w:tc>
          <w:tcPr>
            <w:tcW w:w="3609" w:type="dxa"/>
          </w:tcPr>
          <w:p w14:paraId="3E89106B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2B47B064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7846A5CC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49536929" w14:textId="77777777" w:rsidR="00C87924" w:rsidRDefault="00C87924" w:rsidP="00BB39BA">
            <w:pPr>
              <w:ind w:left="0"/>
            </w:pPr>
          </w:p>
        </w:tc>
      </w:tr>
      <w:tr w:rsidR="00C87924" w14:paraId="5414C51A" w14:textId="77777777" w:rsidTr="00C87924">
        <w:tc>
          <w:tcPr>
            <w:tcW w:w="3609" w:type="dxa"/>
          </w:tcPr>
          <w:p w14:paraId="39408CB8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7C634AED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083E6F5F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5E4339FF" w14:textId="77777777" w:rsidR="00C87924" w:rsidRDefault="00C87924" w:rsidP="00BB39BA">
            <w:pPr>
              <w:ind w:left="0"/>
            </w:pPr>
          </w:p>
        </w:tc>
      </w:tr>
      <w:tr w:rsidR="00C87924" w14:paraId="724F35E4" w14:textId="77777777" w:rsidTr="00C87924">
        <w:tc>
          <w:tcPr>
            <w:tcW w:w="3609" w:type="dxa"/>
          </w:tcPr>
          <w:p w14:paraId="768F97C7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7DBEA972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167779DF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008B1271" w14:textId="77777777" w:rsidR="00C87924" w:rsidRDefault="00C87924" w:rsidP="00BB39BA">
            <w:pPr>
              <w:ind w:left="0"/>
            </w:pPr>
          </w:p>
        </w:tc>
      </w:tr>
      <w:tr w:rsidR="00C87924" w14:paraId="5AD8DF40" w14:textId="77777777" w:rsidTr="00C87924">
        <w:tc>
          <w:tcPr>
            <w:tcW w:w="3609" w:type="dxa"/>
          </w:tcPr>
          <w:p w14:paraId="76F21208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3FAAAAC0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11656CAE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7B071C62" w14:textId="77777777" w:rsidR="00C87924" w:rsidRDefault="00C87924" w:rsidP="00BB39BA">
            <w:pPr>
              <w:ind w:left="0"/>
            </w:pPr>
          </w:p>
        </w:tc>
      </w:tr>
      <w:tr w:rsidR="00C87924" w14:paraId="27F9B011" w14:textId="77777777" w:rsidTr="00C87924">
        <w:tc>
          <w:tcPr>
            <w:tcW w:w="3609" w:type="dxa"/>
          </w:tcPr>
          <w:p w14:paraId="6426AB6A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3A8ADCB2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7C4174AC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7625ECC8" w14:textId="77777777" w:rsidR="00C87924" w:rsidRDefault="00C87924" w:rsidP="00BB39BA">
            <w:pPr>
              <w:ind w:left="0"/>
            </w:pPr>
          </w:p>
        </w:tc>
      </w:tr>
      <w:tr w:rsidR="00C87924" w14:paraId="6C039CDB" w14:textId="77777777" w:rsidTr="00C87924">
        <w:tc>
          <w:tcPr>
            <w:tcW w:w="3609" w:type="dxa"/>
          </w:tcPr>
          <w:p w14:paraId="2F03633C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3002CEA3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76BE14E2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753421DA" w14:textId="77777777" w:rsidR="00C87924" w:rsidRDefault="00C87924" w:rsidP="00BB39BA">
            <w:pPr>
              <w:ind w:left="0"/>
            </w:pPr>
          </w:p>
        </w:tc>
      </w:tr>
      <w:tr w:rsidR="00C87924" w14:paraId="774D1DBE" w14:textId="77777777" w:rsidTr="00C87924">
        <w:tc>
          <w:tcPr>
            <w:tcW w:w="3609" w:type="dxa"/>
          </w:tcPr>
          <w:p w14:paraId="0E6CEB5A" w14:textId="77777777" w:rsidR="00C87924" w:rsidRDefault="00C87924" w:rsidP="00BB39BA">
            <w:pPr>
              <w:ind w:left="0"/>
            </w:pPr>
          </w:p>
        </w:tc>
        <w:tc>
          <w:tcPr>
            <w:tcW w:w="1559" w:type="dxa"/>
          </w:tcPr>
          <w:p w14:paraId="038D917F" w14:textId="77777777" w:rsidR="00C87924" w:rsidRDefault="00C87924" w:rsidP="00BB39BA">
            <w:pPr>
              <w:ind w:left="0"/>
            </w:pPr>
          </w:p>
        </w:tc>
        <w:tc>
          <w:tcPr>
            <w:tcW w:w="3686" w:type="dxa"/>
          </w:tcPr>
          <w:p w14:paraId="691378A5" w14:textId="77777777" w:rsidR="00C87924" w:rsidRDefault="00C87924" w:rsidP="00BB39BA">
            <w:pPr>
              <w:ind w:left="0"/>
            </w:pPr>
          </w:p>
        </w:tc>
        <w:tc>
          <w:tcPr>
            <w:tcW w:w="1864" w:type="dxa"/>
          </w:tcPr>
          <w:p w14:paraId="2B084508" w14:textId="77777777" w:rsidR="00C87924" w:rsidRDefault="00C87924" w:rsidP="00BB39BA">
            <w:pPr>
              <w:ind w:left="0"/>
            </w:pPr>
          </w:p>
        </w:tc>
      </w:tr>
    </w:tbl>
    <w:p w14:paraId="6FA44C92" w14:textId="77777777" w:rsidR="00BC4236" w:rsidRPr="0030574B" w:rsidRDefault="00BC4236" w:rsidP="00A4670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/>
        <w:rPr>
          <w:color w:val="auto"/>
        </w:rPr>
      </w:pPr>
      <w:r w:rsidRPr="0030574B">
        <w:rPr>
          <w:color w:val="auto"/>
        </w:rPr>
        <w:t>Approval of action plan</w:t>
      </w:r>
    </w:p>
    <w:p w14:paraId="0D1A8231" w14:textId="6FF60FEC" w:rsidR="00BC4236" w:rsidRDefault="00BC4236" w:rsidP="0077377D">
      <w:r>
        <w:t xml:space="preserve">Completed action plans should be approved by </w:t>
      </w:r>
      <w:r w:rsidR="00A46708">
        <w:t>HECQS</w:t>
      </w:r>
      <w:r w:rsidR="0077377D">
        <w:t xml:space="preserve"> (or delegate</w:t>
      </w:r>
      <w:r w:rsidR="00A46708">
        <w:t>d to the Group Academic Registrar and reported to HECQS</w:t>
      </w:r>
      <w:r w:rsidR="0077377D">
        <w:t>)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624"/>
        <w:gridCol w:w="9094"/>
      </w:tblGrid>
      <w:tr w:rsidR="00BC4236" w14:paraId="76217066" w14:textId="77777777" w:rsidTr="00A46708">
        <w:trPr>
          <w:trHeight w:val="482"/>
        </w:trPr>
        <w:tc>
          <w:tcPr>
            <w:tcW w:w="1624" w:type="dxa"/>
            <w:shd w:val="clear" w:color="auto" w:fill="E8E8E8"/>
          </w:tcPr>
          <w:p w14:paraId="4D013CBC" w14:textId="77777777" w:rsidR="00BC4236" w:rsidRDefault="00BC4236" w:rsidP="00064E89">
            <w:pPr>
              <w:ind w:left="0"/>
            </w:pPr>
            <w:r>
              <w:t>Signature</w:t>
            </w:r>
          </w:p>
          <w:p w14:paraId="4383D535" w14:textId="77777777" w:rsidR="00BC4236" w:rsidRDefault="00BC4236" w:rsidP="00064E89">
            <w:pPr>
              <w:ind w:left="0"/>
            </w:pPr>
          </w:p>
        </w:tc>
        <w:tc>
          <w:tcPr>
            <w:tcW w:w="9094" w:type="dxa"/>
          </w:tcPr>
          <w:p w14:paraId="33973516" w14:textId="77777777" w:rsidR="00BC4236" w:rsidRDefault="00BC4236" w:rsidP="00064E89">
            <w:pPr>
              <w:ind w:left="0"/>
            </w:pPr>
          </w:p>
          <w:p w14:paraId="4ADC56DF" w14:textId="77777777" w:rsidR="00BC4236" w:rsidRDefault="00BC4236" w:rsidP="00064E89">
            <w:pPr>
              <w:ind w:left="0"/>
            </w:pPr>
          </w:p>
          <w:p w14:paraId="01FD869A" w14:textId="77777777" w:rsidR="00BC4236" w:rsidRDefault="00BC4236" w:rsidP="00064E89">
            <w:pPr>
              <w:ind w:left="0"/>
            </w:pPr>
          </w:p>
        </w:tc>
      </w:tr>
      <w:tr w:rsidR="00BC4236" w14:paraId="0DBF1E74" w14:textId="77777777" w:rsidTr="00A46708">
        <w:trPr>
          <w:trHeight w:val="565"/>
        </w:trPr>
        <w:tc>
          <w:tcPr>
            <w:tcW w:w="1624" w:type="dxa"/>
            <w:shd w:val="clear" w:color="auto" w:fill="E8E8E8"/>
          </w:tcPr>
          <w:p w14:paraId="7BE1EA92" w14:textId="77777777" w:rsidR="00BC4236" w:rsidRDefault="00BC4236" w:rsidP="00064E89">
            <w:pPr>
              <w:ind w:left="0"/>
            </w:pPr>
            <w:r>
              <w:t>Date</w:t>
            </w:r>
          </w:p>
        </w:tc>
        <w:tc>
          <w:tcPr>
            <w:tcW w:w="9094" w:type="dxa"/>
          </w:tcPr>
          <w:p w14:paraId="24F0DB00" w14:textId="77777777" w:rsidR="00BC4236" w:rsidRDefault="00BC4236" w:rsidP="00064E89">
            <w:pPr>
              <w:ind w:left="0"/>
            </w:pPr>
          </w:p>
          <w:p w14:paraId="470E617F" w14:textId="77777777" w:rsidR="00BC4236" w:rsidRDefault="00BC4236" w:rsidP="00064E89">
            <w:pPr>
              <w:ind w:left="0"/>
            </w:pPr>
          </w:p>
        </w:tc>
      </w:tr>
    </w:tbl>
    <w:p w14:paraId="78000F65" w14:textId="31616EFF" w:rsidR="001A0367" w:rsidRPr="0030574B" w:rsidRDefault="0077377D" w:rsidP="00A4670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8E8E8"/>
        <w:ind w:left="0"/>
        <w:rPr>
          <w:color w:val="auto"/>
        </w:rPr>
      </w:pPr>
      <w:r w:rsidRPr="0030574B">
        <w:rPr>
          <w:color w:val="auto"/>
        </w:rPr>
        <w:lastRenderedPageBreak/>
        <w:t>review</w:t>
      </w:r>
      <w:r w:rsidR="001A0367" w:rsidRPr="0030574B">
        <w:rPr>
          <w:color w:val="auto"/>
        </w:rPr>
        <w:t xml:space="preserve"> of mitigation action PLAN</w:t>
      </w:r>
      <w:r w:rsidRPr="0030574B">
        <w:rPr>
          <w:color w:val="auto"/>
        </w:rPr>
        <w:t xml:space="preserve"> (for completion at the end of disruption)</w:t>
      </w:r>
    </w:p>
    <w:p w14:paraId="035D6A51" w14:textId="670D8BE1" w:rsidR="001A0367" w:rsidRDefault="00482EF5" w:rsidP="00272896">
      <w:pPr>
        <w:ind w:left="0"/>
      </w:pPr>
      <w:r>
        <w:t>Review the outcome of the mitigation action plan in the next programme AMR cycle (HE03</w:t>
      </w:r>
      <w:r w:rsidR="00DF1054">
        <w:t>A</w:t>
      </w:r>
      <w:r>
        <w:t>).</w:t>
      </w:r>
    </w:p>
    <w:sectPr w:rsidR="001A036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C957" w14:textId="77777777" w:rsidR="00106D3D" w:rsidRDefault="00106D3D">
      <w:pPr>
        <w:spacing w:before="0" w:after="0"/>
      </w:pPr>
      <w:r>
        <w:separator/>
      </w:r>
    </w:p>
  </w:endnote>
  <w:endnote w:type="continuationSeparator" w:id="0">
    <w:p w14:paraId="6F1677EB" w14:textId="77777777" w:rsidR="00106D3D" w:rsidRDefault="00106D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086502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24261BBC" w14:textId="6EEEB693" w:rsidR="00924AFC" w:rsidRPr="00924AFC" w:rsidRDefault="00924AF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924AFC">
          <w:rPr>
            <w:sz w:val="20"/>
            <w:szCs w:val="20"/>
          </w:rPr>
          <w:fldChar w:fldCharType="begin"/>
        </w:r>
        <w:r w:rsidRPr="00924AFC">
          <w:rPr>
            <w:sz w:val="20"/>
            <w:szCs w:val="20"/>
          </w:rPr>
          <w:instrText>PAGE   \* MERGEFORMAT</w:instrText>
        </w:r>
        <w:r w:rsidRPr="00924AFC">
          <w:rPr>
            <w:sz w:val="20"/>
            <w:szCs w:val="20"/>
          </w:rPr>
          <w:fldChar w:fldCharType="separate"/>
        </w:r>
        <w:r w:rsidRPr="00924AFC">
          <w:rPr>
            <w:sz w:val="20"/>
            <w:szCs w:val="20"/>
          </w:rPr>
          <w:t>2</w:t>
        </w:r>
        <w:r w:rsidRPr="00924AFC">
          <w:rPr>
            <w:sz w:val="20"/>
            <w:szCs w:val="20"/>
          </w:rPr>
          <w:fldChar w:fldCharType="end"/>
        </w:r>
        <w:r w:rsidRPr="00924AFC">
          <w:rPr>
            <w:sz w:val="20"/>
            <w:szCs w:val="20"/>
          </w:rPr>
          <w:t xml:space="preserve"> | </w:t>
        </w:r>
        <w:r w:rsidRPr="00924AFC">
          <w:rPr>
            <w:spacing w:val="60"/>
            <w:sz w:val="20"/>
            <w:szCs w:val="20"/>
          </w:rPr>
          <w:t>Page</w:t>
        </w:r>
      </w:p>
    </w:sdtContent>
  </w:sdt>
  <w:p w14:paraId="38E4D3C2" w14:textId="77777777" w:rsidR="00924AFC" w:rsidRDefault="00924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8717060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1957A875" w14:textId="41568BCC" w:rsidR="00924AFC" w:rsidRPr="00924AFC" w:rsidRDefault="00924AF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924AFC">
          <w:rPr>
            <w:sz w:val="20"/>
            <w:szCs w:val="20"/>
          </w:rPr>
          <w:fldChar w:fldCharType="begin"/>
        </w:r>
        <w:r w:rsidRPr="00924AFC">
          <w:rPr>
            <w:sz w:val="20"/>
            <w:szCs w:val="20"/>
          </w:rPr>
          <w:instrText>PAGE   \* MERGEFORMAT</w:instrText>
        </w:r>
        <w:r w:rsidRPr="00924AFC">
          <w:rPr>
            <w:sz w:val="20"/>
            <w:szCs w:val="20"/>
          </w:rPr>
          <w:fldChar w:fldCharType="separate"/>
        </w:r>
        <w:r w:rsidRPr="00924AFC">
          <w:rPr>
            <w:sz w:val="20"/>
            <w:szCs w:val="20"/>
          </w:rPr>
          <w:t>2</w:t>
        </w:r>
        <w:r w:rsidRPr="00924AFC">
          <w:rPr>
            <w:sz w:val="20"/>
            <w:szCs w:val="20"/>
          </w:rPr>
          <w:fldChar w:fldCharType="end"/>
        </w:r>
        <w:r w:rsidRPr="00924AFC">
          <w:rPr>
            <w:sz w:val="20"/>
            <w:szCs w:val="20"/>
          </w:rPr>
          <w:t xml:space="preserve"> | </w:t>
        </w:r>
        <w:r w:rsidRPr="00924AFC">
          <w:rPr>
            <w:spacing w:val="60"/>
            <w:sz w:val="20"/>
            <w:szCs w:val="20"/>
          </w:rPr>
          <w:t>Page</w:t>
        </w:r>
      </w:p>
    </w:sdtContent>
  </w:sdt>
  <w:p w14:paraId="39E66672" w14:textId="77777777" w:rsidR="00924AFC" w:rsidRDefault="00924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54AE" w14:textId="77777777" w:rsidR="00106D3D" w:rsidRDefault="00106D3D">
      <w:pPr>
        <w:spacing w:before="0" w:after="0"/>
      </w:pPr>
      <w:r>
        <w:separator/>
      </w:r>
    </w:p>
  </w:footnote>
  <w:footnote w:type="continuationSeparator" w:id="0">
    <w:p w14:paraId="699134B7" w14:textId="77777777" w:rsidR="00106D3D" w:rsidRDefault="00106D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6506" w14:textId="2A10796E" w:rsidR="00924AFC" w:rsidRPr="00924AFC" w:rsidRDefault="00924AFC">
    <w:pPr>
      <w:pStyle w:val="Header"/>
      <w:rPr>
        <w:rFonts w:ascii="Calibri" w:hAnsi="Calibri" w:cs="Calibri"/>
        <w:sz w:val="20"/>
        <w:szCs w:val="20"/>
      </w:rPr>
    </w:pPr>
    <w:r w:rsidRPr="00924AFC">
      <w:rPr>
        <w:rFonts w:ascii="Calibri" w:hAnsi="Calibri" w:cs="Calibri"/>
        <w:sz w:val="20"/>
        <w:szCs w:val="20"/>
      </w:rPr>
      <w:t>HE05M Module Programme Mitigation Form v2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A14B" w14:textId="6B756258" w:rsidR="00F26CFB" w:rsidRDefault="00924AFC" w:rsidP="006A5185">
    <w:pPr>
      <w:pStyle w:val="Header"/>
      <w:spacing w:after="0"/>
      <w:ind w:left="74" w:right="74"/>
      <w:jc w:val="left"/>
      <w:rPr>
        <w:sz w:val="20"/>
        <w:szCs w:val="20"/>
      </w:rPr>
    </w:pPr>
    <w:r>
      <w:rPr>
        <w:noProof/>
      </w:rPr>
      <w:drawing>
        <wp:inline distT="0" distB="0" distL="0" distR="0" wp14:anchorId="114AAA54" wp14:editId="787522C4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A990B" w14:textId="2B42A02E" w:rsidR="006A5185" w:rsidRPr="006A5185" w:rsidRDefault="006A5185" w:rsidP="00924AFC">
    <w:pPr>
      <w:pStyle w:val="Header"/>
      <w:spacing w:after="0"/>
      <w:ind w:right="74"/>
      <w:jc w:val="left"/>
      <w:rPr>
        <w:b/>
        <w:bCs/>
        <w:sz w:val="28"/>
        <w:szCs w:val="28"/>
      </w:rPr>
    </w:pPr>
  </w:p>
  <w:p w14:paraId="5A848C97" w14:textId="7F580517" w:rsidR="00845807" w:rsidRPr="006A5185" w:rsidRDefault="0070029E" w:rsidP="000C0E7C">
    <w:pPr>
      <w:pStyle w:val="Header"/>
      <w:spacing w:after="120"/>
      <w:ind w:left="74" w:right="74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 xml:space="preserve">HE05M </w:t>
    </w:r>
    <w:r w:rsidR="00482EF5">
      <w:rPr>
        <w:rFonts w:asciiTheme="majorHAnsi" w:hAnsiTheme="majorHAnsi" w:cstheme="majorHAnsi"/>
        <w:b/>
        <w:bCs/>
        <w:sz w:val="28"/>
        <w:szCs w:val="28"/>
      </w:rPr>
      <w:t>Programme</w:t>
    </w:r>
    <w:r w:rsidR="00175F7A" w:rsidRPr="006A5185">
      <w:rPr>
        <w:rFonts w:asciiTheme="majorHAnsi" w:hAnsiTheme="majorHAnsi" w:cstheme="majorHAnsi"/>
        <w:b/>
        <w:bCs/>
        <w:sz w:val="28"/>
        <w:szCs w:val="28"/>
      </w:rPr>
      <w:t xml:space="preserve"> mitigation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3021"/>
    <w:multiLevelType w:val="hybridMultilevel"/>
    <w:tmpl w:val="1D5EFA16"/>
    <w:lvl w:ilvl="0" w:tplc="5B68FCFC">
      <w:start w:val="1"/>
      <w:numFmt w:val="bullet"/>
      <w:pStyle w:val="ListParagraph"/>
      <w:lvlText w:val=""/>
      <w:lvlJc w:val="left"/>
      <w:pPr>
        <w:ind w:left="432" w:hanging="360"/>
      </w:pPr>
      <w:rPr>
        <w:rFonts w:ascii="Symbol" w:hAnsi="Symbol" w:hint="default"/>
        <w:u w:color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33E80BBE"/>
    <w:multiLevelType w:val="hybridMultilevel"/>
    <w:tmpl w:val="3CCE1A2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CC623BC"/>
    <w:multiLevelType w:val="hybridMultilevel"/>
    <w:tmpl w:val="C0C27FDE"/>
    <w:lvl w:ilvl="0" w:tplc="59D4855C">
      <w:numFmt w:val="bullet"/>
      <w:lvlText w:val="–"/>
      <w:lvlJc w:val="left"/>
      <w:pPr>
        <w:ind w:left="4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7BD60231"/>
    <w:multiLevelType w:val="hybridMultilevel"/>
    <w:tmpl w:val="738C57A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091700797">
    <w:abstractNumId w:val="0"/>
  </w:num>
  <w:num w:numId="2" w16cid:durableId="627662713">
    <w:abstractNumId w:val="2"/>
  </w:num>
  <w:num w:numId="3" w16cid:durableId="482937144">
    <w:abstractNumId w:val="3"/>
  </w:num>
  <w:num w:numId="4" w16cid:durableId="88710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7A"/>
    <w:rsid w:val="000A18E6"/>
    <w:rsid w:val="000C0E7C"/>
    <w:rsid w:val="00106D3D"/>
    <w:rsid w:val="0011087F"/>
    <w:rsid w:val="00117B5B"/>
    <w:rsid w:val="00155A37"/>
    <w:rsid w:val="00175F7A"/>
    <w:rsid w:val="001A0367"/>
    <w:rsid w:val="0024129C"/>
    <w:rsid w:val="00272896"/>
    <w:rsid w:val="00285437"/>
    <w:rsid w:val="0030574B"/>
    <w:rsid w:val="00353A7D"/>
    <w:rsid w:val="00355584"/>
    <w:rsid w:val="003F74A0"/>
    <w:rsid w:val="00482EF5"/>
    <w:rsid w:val="004C54EA"/>
    <w:rsid w:val="004F65C3"/>
    <w:rsid w:val="00533E1C"/>
    <w:rsid w:val="005E29AD"/>
    <w:rsid w:val="006219DC"/>
    <w:rsid w:val="00630AD3"/>
    <w:rsid w:val="00632FCD"/>
    <w:rsid w:val="006526C4"/>
    <w:rsid w:val="00654ACF"/>
    <w:rsid w:val="006A5185"/>
    <w:rsid w:val="0070029E"/>
    <w:rsid w:val="0077377D"/>
    <w:rsid w:val="007F7641"/>
    <w:rsid w:val="00820E18"/>
    <w:rsid w:val="0083374B"/>
    <w:rsid w:val="0084020D"/>
    <w:rsid w:val="00845807"/>
    <w:rsid w:val="00884A78"/>
    <w:rsid w:val="008953C6"/>
    <w:rsid w:val="008D3B4A"/>
    <w:rsid w:val="00924AFC"/>
    <w:rsid w:val="009C196B"/>
    <w:rsid w:val="009C44D4"/>
    <w:rsid w:val="009C4D3D"/>
    <w:rsid w:val="00A44076"/>
    <w:rsid w:val="00A46708"/>
    <w:rsid w:val="00B674D4"/>
    <w:rsid w:val="00BB39BA"/>
    <w:rsid w:val="00BC2373"/>
    <w:rsid w:val="00BC4236"/>
    <w:rsid w:val="00C87924"/>
    <w:rsid w:val="00CB52EA"/>
    <w:rsid w:val="00D25D38"/>
    <w:rsid w:val="00D42A56"/>
    <w:rsid w:val="00D7373C"/>
    <w:rsid w:val="00DB2887"/>
    <w:rsid w:val="00DF1054"/>
    <w:rsid w:val="00F048F6"/>
    <w:rsid w:val="00F232C4"/>
    <w:rsid w:val="00F26CFB"/>
    <w:rsid w:val="00F31005"/>
    <w:rsid w:val="00FC7A59"/>
    <w:rsid w:val="00FF7F11"/>
    <w:rsid w:val="0D3C9AA5"/>
    <w:rsid w:val="106BAF62"/>
    <w:rsid w:val="1E7127B3"/>
    <w:rsid w:val="2F2705B9"/>
    <w:rsid w:val="3BE89955"/>
    <w:rsid w:val="513BF487"/>
    <w:rsid w:val="54772A69"/>
    <w:rsid w:val="5520BE78"/>
    <w:rsid w:val="67BE6FA0"/>
    <w:rsid w:val="6A71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DA9FAF0"/>
  <w15:chartTrackingRefBased/>
  <w15:docId w15:val="{16010E3A-293C-434B-B21A-FA275C1B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0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pBdr>
        <w:top w:val="single" w:sz="6" w:space="1" w:color="44546A" w:themeColor="text2"/>
      </w:pBdr>
      <w:shd w:val="clear" w:color="auto" w:fill="D5DCE4" w:themeFill="text2" w:themeFillTint="33"/>
      <w:tabs>
        <w:tab w:val="left" w:pos="5472"/>
      </w:tabs>
      <w:spacing w:before="360" w:after="120"/>
      <w:ind w:left="14" w:right="14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4"/>
      <w:szCs w:val="24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character" w:styleId="IntenseEmphasis">
    <w:name w:val="Intense Emphasis"/>
    <w:basedOn w:val="DefaultParagraphFont"/>
    <w:uiPriority w:val="1"/>
    <w:qFormat/>
    <w:rPr>
      <w:i/>
      <w:iCs/>
      <w:color w:val="44546A" w:themeColor="text2"/>
    </w:rPr>
  </w:style>
  <w:style w:type="paragraph" w:styleId="Header">
    <w:name w:val="header"/>
    <w:basedOn w:val="Normal"/>
    <w:link w:val="HeaderChar"/>
    <w:uiPriority w:val="2"/>
    <w:pPr>
      <w:spacing w:before="0" w:after="360"/>
      <w:jc w:val="center"/>
    </w:pPr>
    <w:rPr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2"/>
    <w:rPr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584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5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2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32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2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sam1.ADIR\AppData\Roaming\Microsoft\Templates\Employee%20performance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5CB39B-77D6-4CB9-8B43-481E3881A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14EAF-C7B4-4120-B5AF-8394069EA983}"/>
</file>

<file path=customXml/itemProps3.xml><?xml version="1.0" encoding="utf-8"?>
<ds:datastoreItem xmlns:ds="http://schemas.openxmlformats.org/officeDocument/2006/customXml" ds:itemID="{A4D5CED1-483B-4A55-BC50-AB82F30A7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360A6-3B8F-4C37-8E07-39D4D4D4C875}">
  <ds:schemaRefs>
    <ds:schemaRef ds:uri="http://purl.org/dc/terms/"/>
    <ds:schemaRef ds:uri="http://schemas.openxmlformats.org/package/2006/metadata/core-properties"/>
    <ds:schemaRef ds:uri="24256e7a-220e-4581-9df8-993e17d1fa64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204d055-2a3d-4797-adff-4172fa4a4e5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evaluation.dotx</Template>
  <TotalTime>4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 Cowling</dc:creator>
  <cp:keywords/>
  <cp:lastModifiedBy>Mathew Tuck</cp:lastModifiedBy>
  <cp:revision>6</cp:revision>
  <cp:lastPrinted>2020-03-12T10:51:00Z</cp:lastPrinted>
  <dcterms:created xsi:type="dcterms:W3CDTF">2025-08-30T22:52:00Z</dcterms:created>
  <dcterms:modified xsi:type="dcterms:W3CDTF">2025-08-30T22:55:00Z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TC039739229991</vt:lpwstr>
  </property>
  <property fmtid="{D5CDD505-2E9C-101B-9397-08002B2CF9AE}" pid="3" name="ContentTypeId">
    <vt:lpwstr>0x010100438B64CC255DB947AA4281C6383D885D</vt:lpwstr>
  </property>
  <property fmtid="{D5CDD505-2E9C-101B-9397-08002B2CF9AE}" pid="4" name="MediaServiceImageTags">
    <vt:lpwstr/>
  </property>
</Properties>
</file>