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1D8A" w14:textId="77777777" w:rsidR="00AD698F" w:rsidRDefault="00AD698F" w:rsidP="00AD698F">
      <w:pPr>
        <w:pStyle w:val="HEFormTitle"/>
        <w:jc w:val="left"/>
        <w:rPr>
          <w:rFonts w:asciiTheme="minorHAnsi" w:hAnsiTheme="minorHAnsi" w:cstheme="minorHAnsi"/>
        </w:rPr>
      </w:pPr>
    </w:p>
    <w:p w14:paraId="280C624F" w14:textId="68B8453D" w:rsidR="00482611" w:rsidRPr="00DE1373" w:rsidRDefault="00CB723C" w:rsidP="00AD698F">
      <w:pPr>
        <w:pStyle w:val="HEFormTitle"/>
        <w:jc w:val="left"/>
        <w:rPr>
          <w:rFonts w:asciiTheme="minorHAnsi" w:hAnsiTheme="minorHAnsi" w:cstheme="minorHAnsi"/>
        </w:rPr>
      </w:pPr>
      <w:r w:rsidRPr="00DE1373">
        <w:rPr>
          <w:rFonts w:asciiTheme="minorHAnsi" w:hAnsiTheme="minorHAnsi" w:cstheme="minorHAnsi"/>
        </w:rPr>
        <w:t>External Examiners Payment and Expenses</w:t>
      </w:r>
    </w:p>
    <w:p w14:paraId="7E243422" w14:textId="77777777" w:rsidR="00B93C3C" w:rsidRPr="00DE1373" w:rsidRDefault="00B93C3C" w:rsidP="00C3738C">
      <w:pPr>
        <w:suppressAutoHyphens/>
        <w:rPr>
          <w:rFonts w:asciiTheme="minorHAnsi" w:hAnsiTheme="minorHAnsi" w:cstheme="minorHAnsi"/>
          <w:b/>
          <w:spacing w:val="-3"/>
          <w:szCs w:val="22"/>
        </w:rPr>
      </w:pPr>
    </w:p>
    <w:p w14:paraId="4DF0E879" w14:textId="77777777" w:rsidR="00B93C3C" w:rsidRPr="00DE1373" w:rsidRDefault="00B93C3C" w:rsidP="00C3738C">
      <w:pPr>
        <w:suppressAutoHyphens/>
        <w:jc w:val="both"/>
        <w:rPr>
          <w:rFonts w:asciiTheme="minorHAnsi" w:hAnsiTheme="minorHAnsi" w:cstheme="minorHAnsi"/>
          <w:spacing w:val="-3"/>
          <w:szCs w:val="22"/>
        </w:rPr>
      </w:pPr>
      <w:r w:rsidRPr="00DE1373">
        <w:rPr>
          <w:rFonts w:asciiTheme="minorHAnsi" w:hAnsiTheme="minorHAnsi" w:cstheme="minorHAnsi"/>
          <w:spacing w:val="-3"/>
          <w:szCs w:val="22"/>
        </w:rPr>
        <w:t xml:space="preserve">The </w:t>
      </w:r>
      <w:r w:rsidR="0065524E" w:rsidRPr="00DE1373">
        <w:rPr>
          <w:rFonts w:asciiTheme="minorHAnsi" w:hAnsiTheme="minorHAnsi" w:cstheme="minorHAnsi"/>
          <w:spacing w:val="-3"/>
          <w:szCs w:val="22"/>
        </w:rPr>
        <w:t>TEC Partnership</w:t>
      </w:r>
      <w:r w:rsidRPr="00DE1373">
        <w:rPr>
          <w:rFonts w:asciiTheme="minorHAnsi" w:hAnsiTheme="minorHAnsi" w:cstheme="minorHAnsi"/>
          <w:spacing w:val="-3"/>
          <w:szCs w:val="22"/>
        </w:rPr>
        <w:t xml:space="preserve"> will reimburse expenditure in accordance with the maxim</w:t>
      </w:r>
      <w:r w:rsidR="00CB723C" w:rsidRPr="00DE1373">
        <w:rPr>
          <w:rFonts w:asciiTheme="minorHAnsi" w:hAnsiTheme="minorHAnsi" w:cstheme="minorHAnsi"/>
          <w:spacing w:val="-3"/>
          <w:szCs w:val="22"/>
        </w:rPr>
        <w:t xml:space="preserve">um rates specified below.  The </w:t>
      </w:r>
      <w:r w:rsidR="0065524E" w:rsidRPr="00DE1373">
        <w:rPr>
          <w:rFonts w:asciiTheme="minorHAnsi" w:hAnsiTheme="minorHAnsi" w:cstheme="minorHAnsi"/>
          <w:spacing w:val="-3"/>
          <w:szCs w:val="22"/>
        </w:rPr>
        <w:t>TEC Partnership</w:t>
      </w:r>
      <w:r w:rsidRPr="00DE1373">
        <w:rPr>
          <w:rFonts w:asciiTheme="minorHAnsi" w:hAnsiTheme="minorHAnsi" w:cstheme="minorHAnsi"/>
          <w:spacing w:val="-3"/>
          <w:szCs w:val="22"/>
        </w:rPr>
        <w:t xml:space="preserve"> reserves the right to amend or withdraw this policy at any time, at the discretion of the</w:t>
      </w:r>
      <w:r w:rsidR="00D45D91" w:rsidRPr="00DE1373">
        <w:rPr>
          <w:rFonts w:asciiTheme="minorHAnsi" w:hAnsiTheme="minorHAnsi" w:cstheme="minorHAnsi"/>
          <w:spacing w:val="-3"/>
          <w:szCs w:val="22"/>
        </w:rPr>
        <w:t xml:space="preserve"> </w:t>
      </w:r>
      <w:r w:rsidR="00CB723C" w:rsidRPr="00DE1373">
        <w:rPr>
          <w:rFonts w:asciiTheme="minorHAnsi" w:hAnsiTheme="minorHAnsi" w:cstheme="minorHAnsi"/>
          <w:spacing w:val="-3"/>
          <w:szCs w:val="22"/>
        </w:rPr>
        <w:t>Vice Principal</w:t>
      </w:r>
      <w:r w:rsidRPr="00DE1373">
        <w:rPr>
          <w:rFonts w:asciiTheme="minorHAnsi" w:hAnsiTheme="minorHAnsi" w:cstheme="minorHAnsi"/>
          <w:spacing w:val="-3"/>
          <w:szCs w:val="22"/>
        </w:rPr>
        <w:t xml:space="preserve">.  All expenses claims are subject to the </w:t>
      </w:r>
      <w:r w:rsidR="0065524E" w:rsidRPr="00DE1373">
        <w:rPr>
          <w:rFonts w:asciiTheme="minorHAnsi" w:hAnsiTheme="minorHAnsi" w:cstheme="minorHAnsi"/>
          <w:spacing w:val="-3"/>
          <w:szCs w:val="22"/>
        </w:rPr>
        <w:t>TEC Partnership</w:t>
      </w:r>
      <w:r w:rsidR="00CB723C" w:rsidRPr="00DE1373">
        <w:rPr>
          <w:rFonts w:asciiTheme="minorHAnsi" w:hAnsiTheme="minorHAnsi" w:cstheme="minorHAnsi"/>
          <w:spacing w:val="-3"/>
          <w:szCs w:val="22"/>
        </w:rPr>
        <w:t>’</w:t>
      </w:r>
      <w:r w:rsidRPr="00DE1373">
        <w:rPr>
          <w:rFonts w:asciiTheme="minorHAnsi" w:hAnsiTheme="minorHAnsi" w:cstheme="minorHAnsi"/>
          <w:spacing w:val="-3"/>
          <w:szCs w:val="22"/>
        </w:rPr>
        <w:t>s normal audit procedures in accordance with its financial regulations.</w:t>
      </w:r>
    </w:p>
    <w:p w14:paraId="2E1347FE" w14:textId="77777777" w:rsidR="00B93C3C" w:rsidRPr="00DE1373" w:rsidRDefault="00B93C3C" w:rsidP="00C3738C">
      <w:pPr>
        <w:suppressAutoHyphens/>
        <w:jc w:val="both"/>
        <w:rPr>
          <w:rFonts w:asciiTheme="minorHAnsi" w:hAnsiTheme="minorHAnsi" w:cstheme="minorHAnsi"/>
          <w:spacing w:val="-3"/>
          <w:szCs w:val="22"/>
        </w:rPr>
      </w:pPr>
    </w:p>
    <w:p w14:paraId="34BDB38A" w14:textId="77777777" w:rsidR="00B93C3C" w:rsidRPr="00DE1373" w:rsidRDefault="00B93C3C" w:rsidP="00C3738C">
      <w:pPr>
        <w:suppressAutoHyphens/>
        <w:jc w:val="both"/>
        <w:rPr>
          <w:rFonts w:asciiTheme="minorHAnsi" w:hAnsiTheme="minorHAnsi" w:cstheme="minorHAnsi"/>
          <w:szCs w:val="22"/>
        </w:rPr>
      </w:pPr>
      <w:proofErr w:type="gramStart"/>
      <w:r w:rsidRPr="00DE1373">
        <w:rPr>
          <w:rFonts w:asciiTheme="minorHAnsi" w:hAnsiTheme="minorHAnsi" w:cstheme="minorHAnsi"/>
          <w:spacing w:val="-3"/>
          <w:szCs w:val="22"/>
        </w:rPr>
        <w:t>With the exception of</w:t>
      </w:r>
      <w:proofErr w:type="gramEnd"/>
      <w:r w:rsidRPr="00DE1373">
        <w:rPr>
          <w:rFonts w:asciiTheme="minorHAnsi" w:hAnsiTheme="minorHAnsi" w:cstheme="minorHAnsi"/>
          <w:spacing w:val="-3"/>
          <w:szCs w:val="22"/>
        </w:rPr>
        <w:t xml:space="preserve"> car mileage claims, reimbursement will only be paid on production of receipts for all items.</w:t>
      </w:r>
      <w:r w:rsidR="00996A20" w:rsidRPr="00DE1373">
        <w:rPr>
          <w:rFonts w:asciiTheme="minorHAnsi" w:hAnsiTheme="minorHAnsi" w:cstheme="minorHAnsi"/>
          <w:spacing w:val="-3"/>
          <w:szCs w:val="22"/>
        </w:rPr>
        <w:t xml:space="preserve"> </w:t>
      </w:r>
      <w:r w:rsidRPr="00DE1373">
        <w:rPr>
          <w:rFonts w:asciiTheme="minorHAnsi" w:hAnsiTheme="minorHAnsi" w:cstheme="minorHAnsi"/>
          <w:szCs w:val="22"/>
        </w:rPr>
        <w:t xml:space="preserve">All expenses claims require receipts as evidence of expenditure showing expenses incurred.  In most cases, credit card slips do not contain this information and </w:t>
      </w:r>
      <w:r w:rsidRPr="00DE1373">
        <w:rPr>
          <w:rFonts w:asciiTheme="minorHAnsi" w:hAnsiTheme="minorHAnsi" w:cstheme="minorHAnsi"/>
          <w:b/>
          <w:bCs/>
          <w:szCs w:val="22"/>
        </w:rPr>
        <w:t>are not</w:t>
      </w:r>
      <w:r w:rsidRPr="00DE1373">
        <w:rPr>
          <w:rFonts w:asciiTheme="minorHAnsi" w:hAnsiTheme="minorHAnsi" w:cstheme="minorHAnsi"/>
          <w:szCs w:val="22"/>
        </w:rPr>
        <w:t xml:space="preserve"> acceptable, and therefore other receipts must be supplied.  All claims must be submitted </w:t>
      </w:r>
      <w:r w:rsidR="00996A20" w:rsidRPr="00DE1373">
        <w:rPr>
          <w:rFonts w:asciiTheme="minorHAnsi" w:hAnsiTheme="minorHAnsi" w:cstheme="minorHAnsi"/>
          <w:szCs w:val="22"/>
        </w:rPr>
        <w:t>in the form of an invoice</w:t>
      </w:r>
      <w:r w:rsidR="00F45C9C" w:rsidRPr="00DE1373">
        <w:rPr>
          <w:rFonts w:asciiTheme="minorHAnsi" w:hAnsiTheme="minorHAnsi" w:cstheme="minorHAnsi"/>
          <w:szCs w:val="22"/>
        </w:rPr>
        <w:t xml:space="preserve"> and forwarded to </w:t>
      </w:r>
      <w:r w:rsidR="00996A20" w:rsidRPr="00DE1373">
        <w:rPr>
          <w:rFonts w:asciiTheme="minorHAnsi" w:hAnsiTheme="minorHAnsi" w:cstheme="minorHAnsi"/>
          <w:szCs w:val="22"/>
        </w:rPr>
        <w:t xml:space="preserve">the </w:t>
      </w:r>
      <w:r w:rsidR="0065524E" w:rsidRPr="00DE1373">
        <w:rPr>
          <w:rFonts w:asciiTheme="minorHAnsi" w:hAnsiTheme="minorHAnsi" w:cstheme="minorHAnsi"/>
          <w:szCs w:val="22"/>
        </w:rPr>
        <w:t>TEC Partnership</w:t>
      </w:r>
      <w:r w:rsidRPr="00DE1373">
        <w:rPr>
          <w:rFonts w:asciiTheme="minorHAnsi" w:hAnsiTheme="minorHAnsi" w:cstheme="minorHAnsi"/>
          <w:szCs w:val="22"/>
        </w:rPr>
        <w:t xml:space="preserve">’s </w:t>
      </w:r>
      <w:r w:rsidR="00996A20" w:rsidRPr="00DE1373">
        <w:rPr>
          <w:rFonts w:asciiTheme="minorHAnsi" w:hAnsiTheme="minorHAnsi" w:cstheme="minorHAnsi"/>
          <w:szCs w:val="22"/>
        </w:rPr>
        <w:t>HE Quality Officer</w:t>
      </w:r>
      <w:r w:rsidR="00D45D91" w:rsidRPr="00DE1373">
        <w:rPr>
          <w:rFonts w:asciiTheme="minorHAnsi" w:hAnsiTheme="minorHAnsi" w:cstheme="minorHAnsi"/>
          <w:szCs w:val="22"/>
        </w:rPr>
        <w:t xml:space="preserve"> </w:t>
      </w:r>
      <w:r w:rsidRPr="00DE1373">
        <w:rPr>
          <w:rFonts w:asciiTheme="minorHAnsi" w:hAnsiTheme="minorHAnsi" w:cstheme="minorHAnsi"/>
          <w:szCs w:val="22"/>
        </w:rPr>
        <w:t>for certification and approva</w:t>
      </w:r>
      <w:r w:rsidR="00F45C9C" w:rsidRPr="00DE1373">
        <w:rPr>
          <w:rFonts w:asciiTheme="minorHAnsi" w:hAnsiTheme="minorHAnsi" w:cstheme="minorHAnsi"/>
          <w:szCs w:val="22"/>
        </w:rPr>
        <w:t>l</w:t>
      </w:r>
      <w:r w:rsidR="00996A20" w:rsidRPr="00DE1373">
        <w:rPr>
          <w:rFonts w:asciiTheme="minorHAnsi" w:hAnsiTheme="minorHAnsi" w:cstheme="minorHAnsi"/>
          <w:szCs w:val="22"/>
        </w:rPr>
        <w:t>.</w:t>
      </w:r>
    </w:p>
    <w:p w14:paraId="6C9D8DEC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</w:p>
    <w:p w14:paraId="735A79F0" w14:textId="77777777" w:rsidR="00B93C3C" w:rsidRPr="00DE1373" w:rsidRDefault="00996A20" w:rsidP="00660B89">
      <w:pPr>
        <w:pStyle w:val="HEHeading1"/>
        <w:rPr>
          <w:rFonts w:asciiTheme="minorHAnsi" w:hAnsiTheme="minorHAnsi" w:cstheme="minorHAnsi"/>
        </w:rPr>
      </w:pPr>
      <w:r w:rsidRPr="00DE1373">
        <w:rPr>
          <w:rFonts w:asciiTheme="minorHAnsi" w:hAnsiTheme="minorHAnsi" w:cstheme="minorHAnsi"/>
        </w:rPr>
        <w:t>General Data Protection Regulations</w:t>
      </w:r>
    </w:p>
    <w:p w14:paraId="7104D8E8" w14:textId="77777777" w:rsidR="00B93C3C" w:rsidRPr="00DE1373" w:rsidRDefault="00B93C3C" w:rsidP="00C3738C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62022BB3" w14:textId="77777777" w:rsidR="00B93C3C" w:rsidRPr="00DE1373" w:rsidRDefault="00B93C3C" w:rsidP="00C3738C">
      <w:pPr>
        <w:pStyle w:val="BodyText2"/>
        <w:tabs>
          <w:tab w:val="left" w:pos="720"/>
        </w:tabs>
        <w:spacing w:line="24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DE1373">
        <w:rPr>
          <w:rFonts w:asciiTheme="minorHAnsi" w:hAnsiTheme="minorHAnsi" w:cstheme="minorHAnsi"/>
          <w:sz w:val="20"/>
          <w:szCs w:val="22"/>
        </w:rPr>
        <w:t xml:space="preserve">The </w:t>
      </w:r>
      <w:r w:rsidR="0065524E" w:rsidRPr="00DE1373">
        <w:rPr>
          <w:rFonts w:asciiTheme="minorHAnsi" w:hAnsiTheme="minorHAnsi" w:cstheme="minorHAnsi"/>
          <w:sz w:val="20"/>
          <w:szCs w:val="22"/>
        </w:rPr>
        <w:t>TEC Partnership</w:t>
      </w:r>
      <w:r w:rsidRPr="00DE1373">
        <w:rPr>
          <w:rFonts w:asciiTheme="minorHAnsi" w:hAnsiTheme="minorHAnsi" w:cstheme="minorHAnsi"/>
          <w:sz w:val="20"/>
          <w:szCs w:val="22"/>
        </w:rPr>
        <w:t xml:space="preserve"> requires its external examiners to provide some per</w:t>
      </w:r>
      <w:r w:rsidR="00996A20" w:rsidRPr="00DE1373">
        <w:rPr>
          <w:rFonts w:asciiTheme="minorHAnsi" w:hAnsiTheme="minorHAnsi" w:cstheme="minorHAnsi"/>
          <w:sz w:val="20"/>
          <w:szCs w:val="22"/>
        </w:rPr>
        <w:t xml:space="preserve">sonal data on their invoice </w:t>
      </w:r>
      <w:proofErr w:type="gramStart"/>
      <w:r w:rsidRPr="00DE1373">
        <w:rPr>
          <w:rFonts w:asciiTheme="minorHAnsi" w:hAnsiTheme="minorHAnsi" w:cstheme="minorHAnsi"/>
          <w:sz w:val="20"/>
          <w:szCs w:val="22"/>
        </w:rPr>
        <w:t>in order to</w:t>
      </w:r>
      <w:proofErr w:type="gramEnd"/>
      <w:r w:rsidRPr="00DE1373">
        <w:rPr>
          <w:rFonts w:asciiTheme="minorHAnsi" w:hAnsiTheme="minorHAnsi" w:cstheme="minorHAnsi"/>
          <w:sz w:val="20"/>
          <w:szCs w:val="22"/>
        </w:rPr>
        <w:t xml:space="preserve"> process expenses claim.  The data may be shared with the Inland Revenue or the </w:t>
      </w:r>
      <w:r w:rsidR="0065524E" w:rsidRPr="00DE1373">
        <w:rPr>
          <w:rFonts w:asciiTheme="minorHAnsi" w:hAnsiTheme="minorHAnsi" w:cstheme="minorHAnsi"/>
          <w:sz w:val="20"/>
          <w:szCs w:val="22"/>
        </w:rPr>
        <w:t>TEC Partnership</w:t>
      </w:r>
      <w:r w:rsidRPr="00DE1373">
        <w:rPr>
          <w:rFonts w:asciiTheme="minorHAnsi" w:hAnsiTheme="minorHAnsi" w:cstheme="minorHAnsi"/>
          <w:sz w:val="20"/>
          <w:szCs w:val="22"/>
        </w:rPr>
        <w:t>’s auditors for tax and auditing purposes.  The data is retained for six years after the end of the current financial year, as required by the Inland Revenue.</w:t>
      </w:r>
    </w:p>
    <w:p w14:paraId="08534FC4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</w:p>
    <w:p w14:paraId="7F27CE98" w14:textId="5DDF4B53" w:rsidR="00B93C3C" w:rsidRPr="00DE1373" w:rsidRDefault="00B93C3C" w:rsidP="00660B89">
      <w:pPr>
        <w:pStyle w:val="HENumberedHeading"/>
        <w:rPr>
          <w:rFonts w:asciiTheme="minorHAnsi" w:hAnsiTheme="minorHAnsi" w:cstheme="minorHAnsi"/>
        </w:rPr>
      </w:pPr>
      <w:r w:rsidRPr="00DE1373">
        <w:rPr>
          <w:rFonts w:asciiTheme="minorHAnsi" w:hAnsiTheme="minorHAnsi" w:cstheme="minorHAnsi"/>
        </w:rPr>
        <w:t>Travel by Road</w:t>
      </w:r>
    </w:p>
    <w:p w14:paraId="20A250E6" w14:textId="39A3C273" w:rsidR="00822A1E" w:rsidRPr="00DE1373" w:rsidRDefault="00B93C3C" w:rsidP="00822A1E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>1.1</w:t>
      </w:r>
      <w:r w:rsidR="00996A20" w:rsidRPr="00DE1373">
        <w:rPr>
          <w:rFonts w:asciiTheme="minorHAnsi" w:hAnsiTheme="minorHAnsi" w:cstheme="minorHAnsi"/>
          <w:szCs w:val="22"/>
        </w:rPr>
        <w:t xml:space="preserve"> </w:t>
      </w:r>
      <w:r w:rsidRPr="00DE1373">
        <w:rPr>
          <w:rFonts w:asciiTheme="minorHAnsi" w:hAnsiTheme="minorHAnsi" w:cstheme="minorHAnsi"/>
          <w:szCs w:val="22"/>
        </w:rPr>
        <w:t>Car mileage will be rei</w:t>
      </w:r>
      <w:r w:rsidR="009908FA" w:rsidRPr="00DE1373">
        <w:rPr>
          <w:rFonts w:asciiTheme="minorHAnsi" w:hAnsiTheme="minorHAnsi" w:cstheme="minorHAnsi"/>
          <w:szCs w:val="22"/>
        </w:rPr>
        <w:t xml:space="preserve">mbursed for the first </w:t>
      </w:r>
      <w:smartTag w:uri="urn:schemas-microsoft-com:office:smarttags" w:element="metricconverter">
        <w:smartTagPr>
          <w:attr w:name="ProductID" w:val="4000 miles"/>
        </w:smartTagPr>
        <w:r w:rsidR="009908FA" w:rsidRPr="00DE1373">
          <w:rPr>
            <w:rFonts w:asciiTheme="minorHAnsi" w:hAnsiTheme="minorHAnsi" w:cstheme="minorHAnsi"/>
            <w:szCs w:val="22"/>
          </w:rPr>
          <w:t>4000 miles</w:t>
        </w:r>
      </w:smartTag>
      <w:r w:rsidR="009908FA" w:rsidRPr="00DE1373">
        <w:rPr>
          <w:rFonts w:asciiTheme="minorHAnsi" w:hAnsiTheme="minorHAnsi" w:cstheme="minorHAnsi"/>
          <w:szCs w:val="22"/>
        </w:rPr>
        <w:t xml:space="preserve"> in the tax year at</w:t>
      </w:r>
      <w:r w:rsidR="00996A20" w:rsidRPr="00DE1373">
        <w:rPr>
          <w:rFonts w:asciiTheme="minorHAnsi" w:hAnsiTheme="minorHAnsi" w:cstheme="minorHAnsi"/>
          <w:szCs w:val="22"/>
        </w:rPr>
        <w:t xml:space="preserve"> </w:t>
      </w:r>
      <w:r w:rsidR="009908FA" w:rsidRPr="00DE1373">
        <w:rPr>
          <w:rFonts w:asciiTheme="minorHAnsi" w:hAnsiTheme="minorHAnsi" w:cstheme="minorHAnsi"/>
          <w:szCs w:val="22"/>
        </w:rPr>
        <w:t>3</w:t>
      </w:r>
      <w:r w:rsidR="00C657EB" w:rsidRPr="00DE1373">
        <w:rPr>
          <w:rFonts w:asciiTheme="minorHAnsi" w:hAnsiTheme="minorHAnsi" w:cstheme="minorHAnsi"/>
          <w:szCs w:val="22"/>
        </w:rPr>
        <w:t>5</w:t>
      </w:r>
      <w:r w:rsidR="00996A20" w:rsidRPr="00DE1373">
        <w:rPr>
          <w:rFonts w:asciiTheme="minorHAnsi" w:hAnsiTheme="minorHAnsi" w:cstheme="minorHAnsi"/>
          <w:szCs w:val="22"/>
        </w:rPr>
        <w:t xml:space="preserve"> </w:t>
      </w:r>
      <w:r w:rsidR="009908FA" w:rsidRPr="00DE1373">
        <w:rPr>
          <w:rFonts w:asciiTheme="minorHAnsi" w:hAnsiTheme="minorHAnsi" w:cstheme="minorHAnsi"/>
          <w:szCs w:val="22"/>
        </w:rPr>
        <w:t>pence/mile for engine sizes up to 1000cc, and 40</w:t>
      </w:r>
      <w:r w:rsidR="00F45C9C" w:rsidRPr="00DE1373">
        <w:rPr>
          <w:rFonts w:asciiTheme="minorHAnsi" w:hAnsiTheme="minorHAnsi" w:cstheme="minorHAnsi"/>
          <w:szCs w:val="22"/>
        </w:rPr>
        <w:t xml:space="preserve"> </w:t>
      </w:r>
      <w:r w:rsidR="009908FA" w:rsidRPr="00DE1373">
        <w:rPr>
          <w:rFonts w:asciiTheme="minorHAnsi" w:hAnsiTheme="minorHAnsi" w:cstheme="minorHAnsi"/>
          <w:szCs w:val="22"/>
        </w:rPr>
        <w:t>pence/mile for engine sizes over 1000cc. Mileage claims for journeys beginning and ending at home are subject to Inland Revenue limitations.</w:t>
      </w:r>
    </w:p>
    <w:p w14:paraId="2E8D718E" w14:textId="2D07D5D0" w:rsidR="009908FA" w:rsidRPr="00DE1373" w:rsidRDefault="00822A1E" w:rsidP="00822A1E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 xml:space="preserve"> </w:t>
      </w:r>
    </w:p>
    <w:p w14:paraId="034A3001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>1.2</w:t>
      </w:r>
      <w:r w:rsidR="00996A20" w:rsidRPr="00DE1373">
        <w:rPr>
          <w:rFonts w:asciiTheme="minorHAnsi" w:hAnsiTheme="minorHAnsi" w:cstheme="minorHAnsi"/>
          <w:szCs w:val="22"/>
        </w:rPr>
        <w:t xml:space="preserve"> </w:t>
      </w:r>
      <w:r w:rsidR="009908FA" w:rsidRPr="00DE1373">
        <w:rPr>
          <w:rFonts w:asciiTheme="minorHAnsi" w:hAnsiTheme="minorHAnsi" w:cstheme="minorHAnsi"/>
          <w:szCs w:val="22"/>
        </w:rPr>
        <w:t xml:space="preserve">The </w:t>
      </w:r>
      <w:r w:rsidR="0065524E" w:rsidRPr="00DE1373">
        <w:rPr>
          <w:rFonts w:asciiTheme="minorHAnsi" w:hAnsiTheme="minorHAnsi" w:cstheme="minorHAnsi"/>
          <w:szCs w:val="22"/>
        </w:rPr>
        <w:t>TEC Partnership</w:t>
      </w:r>
      <w:r w:rsidRPr="00DE1373">
        <w:rPr>
          <w:rFonts w:asciiTheme="minorHAnsi" w:hAnsiTheme="minorHAnsi" w:cstheme="minorHAnsi"/>
          <w:szCs w:val="22"/>
        </w:rPr>
        <w:t xml:space="preserve"> will not reimburse external examiners for the </w:t>
      </w:r>
      <w:r w:rsidR="00AC5E40" w:rsidRPr="00DE1373">
        <w:rPr>
          <w:rFonts w:asciiTheme="minorHAnsi" w:hAnsiTheme="minorHAnsi" w:cstheme="minorHAnsi"/>
          <w:szCs w:val="22"/>
        </w:rPr>
        <w:t xml:space="preserve">cost of a </w:t>
      </w:r>
      <w:r w:rsidRPr="00DE1373">
        <w:rPr>
          <w:rFonts w:asciiTheme="minorHAnsi" w:hAnsiTheme="minorHAnsi" w:cstheme="minorHAnsi"/>
          <w:szCs w:val="22"/>
        </w:rPr>
        <w:t>hire vehicle.</w:t>
      </w:r>
    </w:p>
    <w:p w14:paraId="50203A8E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</w:p>
    <w:p w14:paraId="1A224BFA" w14:textId="77777777" w:rsidR="00822A1E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>1.3</w:t>
      </w:r>
      <w:r w:rsidR="00996A20" w:rsidRPr="00DE1373">
        <w:rPr>
          <w:rFonts w:asciiTheme="minorHAnsi" w:hAnsiTheme="minorHAnsi" w:cstheme="minorHAnsi"/>
          <w:szCs w:val="22"/>
        </w:rPr>
        <w:t xml:space="preserve"> </w:t>
      </w:r>
      <w:r w:rsidRPr="00DE1373">
        <w:rPr>
          <w:rFonts w:asciiTheme="minorHAnsi" w:hAnsiTheme="minorHAnsi" w:cstheme="minorHAnsi"/>
          <w:szCs w:val="22"/>
        </w:rPr>
        <w:t>Taxis should only be used in appropriate circumstances.</w:t>
      </w:r>
    </w:p>
    <w:p w14:paraId="7FFEF6FD" w14:textId="6D456436" w:rsidR="00E74BC0" w:rsidRPr="00DE1373" w:rsidRDefault="00822A1E" w:rsidP="00C3738C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 xml:space="preserve"> </w:t>
      </w:r>
    </w:p>
    <w:p w14:paraId="735633BB" w14:textId="77777777" w:rsidR="00E74BC0" w:rsidRPr="00DE1373" w:rsidRDefault="00E74BC0" w:rsidP="00C3738C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 xml:space="preserve">1.4 The </w:t>
      </w:r>
      <w:r w:rsidR="0065524E" w:rsidRPr="00DE1373">
        <w:rPr>
          <w:rFonts w:asciiTheme="minorHAnsi" w:hAnsiTheme="minorHAnsi" w:cstheme="minorHAnsi"/>
          <w:szCs w:val="22"/>
        </w:rPr>
        <w:t>TEC Partnership</w:t>
      </w:r>
      <w:r w:rsidRPr="00DE1373">
        <w:rPr>
          <w:rFonts w:asciiTheme="minorHAnsi" w:hAnsiTheme="minorHAnsi" w:cstheme="minorHAnsi"/>
          <w:szCs w:val="22"/>
        </w:rPr>
        <w:t xml:space="preserve"> will reimburse a maximum of £20 for travel costs to and from train stations by bus, tram or taxi. Receipts should be obtained for all journeys.</w:t>
      </w:r>
    </w:p>
    <w:p w14:paraId="4D0B7575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</w:p>
    <w:p w14:paraId="4BA5F254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>1.</w:t>
      </w:r>
      <w:r w:rsidR="00E74BC0" w:rsidRPr="00DE1373">
        <w:rPr>
          <w:rFonts w:asciiTheme="minorHAnsi" w:hAnsiTheme="minorHAnsi" w:cstheme="minorHAnsi"/>
          <w:szCs w:val="22"/>
        </w:rPr>
        <w:t>5</w:t>
      </w:r>
      <w:r w:rsidR="00996A20" w:rsidRPr="00DE1373">
        <w:rPr>
          <w:rFonts w:asciiTheme="minorHAnsi" w:hAnsiTheme="minorHAnsi" w:cstheme="minorHAnsi"/>
          <w:szCs w:val="22"/>
        </w:rPr>
        <w:t xml:space="preserve"> </w:t>
      </w:r>
      <w:r w:rsidRPr="00DE1373">
        <w:rPr>
          <w:rFonts w:asciiTheme="minorHAnsi" w:hAnsiTheme="minorHAnsi" w:cstheme="minorHAnsi"/>
          <w:szCs w:val="22"/>
        </w:rPr>
        <w:t xml:space="preserve">Car parking fees paid </w:t>
      </w:r>
      <w:proofErr w:type="gramStart"/>
      <w:r w:rsidRPr="00DE1373">
        <w:rPr>
          <w:rFonts w:asciiTheme="minorHAnsi" w:hAnsiTheme="minorHAnsi" w:cstheme="minorHAnsi"/>
          <w:szCs w:val="22"/>
        </w:rPr>
        <w:t>during the course of</w:t>
      </w:r>
      <w:proofErr w:type="gramEnd"/>
      <w:r w:rsidRPr="00DE1373">
        <w:rPr>
          <w:rFonts w:asciiTheme="minorHAnsi" w:hAnsiTheme="minorHAnsi" w:cstheme="minorHAnsi"/>
          <w:szCs w:val="22"/>
        </w:rPr>
        <w:t xml:space="preserve"> external examiner </w:t>
      </w:r>
      <w:r w:rsidR="00AC5E40" w:rsidRPr="00DE1373">
        <w:rPr>
          <w:rFonts w:asciiTheme="minorHAnsi" w:hAnsiTheme="minorHAnsi" w:cstheme="minorHAnsi"/>
          <w:szCs w:val="22"/>
        </w:rPr>
        <w:t xml:space="preserve">duties will </w:t>
      </w:r>
      <w:r w:rsidRPr="00DE1373">
        <w:rPr>
          <w:rFonts w:asciiTheme="minorHAnsi" w:hAnsiTheme="minorHAnsi" w:cstheme="minorHAnsi"/>
          <w:szCs w:val="22"/>
        </w:rPr>
        <w:t xml:space="preserve">be reimbursed subject to the production of proof of expenditure.  </w:t>
      </w:r>
      <w:r w:rsidR="00AC5E40" w:rsidRPr="00DE1373">
        <w:rPr>
          <w:rFonts w:asciiTheme="minorHAnsi" w:hAnsiTheme="minorHAnsi" w:cstheme="minorHAnsi"/>
          <w:szCs w:val="22"/>
        </w:rPr>
        <w:t xml:space="preserve">External Examiners </w:t>
      </w:r>
      <w:r w:rsidRPr="00DE1373">
        <w:rPr>
          <w:rFonts w:asciiTheme="minorHAnsi" w:hAnsiTheme="minorHAnsi" w:cstheme="minorHAnsi"/>
          <w:szCs w:val="22"/>
        </w:rPr>
        <w:t>should endeavour to use free parking where possible.</w:t>
      </w:r>
    </w:p>
    <w:p w14:paraId="384E5EC7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</w:p>
    <w:p w14:paraId="3196BF1A" w14:textId="72DE836B" w:rsidR="00B93C3C" w:rsidRPr="00DE1373" w:rsidRDefault="00B93C3C" w:rsidP="00660B89">
      <w:pPr>
        <w:pStyle w:val="HENumberedHeading"/>
        <w:rPr>
          <w:rFonts w:asciiTheme="minorHAnsi" w:hAnsiTheme="minorHAnsi" w:cstheme="minorHAnsi"/>
        </w:rPr>
      </w:pPr>
      <w:r w:rsidRPr="00DE1373">
        <w:rPr>
          <w:rFonts w:asciiTheme="minorHAnsi" w:hAnsiTheme="minorHAnsi" w:cstheme="minorHAnsi"/>
        </w:rPr>
        <w:t>Rail Travel</w:t>
      </w:r>
    </w:p>
    <w:p w14:paraId="7F2E14DE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>2.1</w:t>
      </w:r>
      <w:r w:rsidR="00996A20" w:rsidRPr="00DE1373">
        <w:rPr>
          <w:rFonts w:asciiTheme="minorHAnsi" w:hAnsiTheme="minorHAnsi" w:cstheme="minorHAnsi"/>
          <w:szCs w:val="22"/>
        </w:rPr>
        <w:t xml:space="preserve"> E</w:t>
      </w:r>
      <w:r w:rsidRPr="00DE1373">
        <w:rPr>
          <w:rFonts w:asciiTheme="minorHAnsi" w:hAnsiTheme="minorHAnsi" w:cstheme="minorHAnsi"/>
          <w:szCs w:val="22"/>
        </w:rPr>
        <w:t>xternal examiner</w:t>
      </w:r>
      <w:r w:rsidR="00996A20" w:rsidRPr="00DE1373">
        <w:rPr>
          <w:rFonts w:asciiTheme="minorHAnsi" w:hAnsiTheme="minorHAnsi" w:cstheme="minorHAnsi"/>
          <w:szCs w:val="22"/>
        </w:rPr>
        <w:t>s</w:t>
      </w:r>
      <w:r w:rsidRPr="00DE1373">
        <w:rPr>
          <w:rFonts w:asciiTheme="minorHAnsi" w:hAnsiTheme="minorHAnsi" w:cstheme="minorHAnsi"/>
          <w:szCs w:val="22"/>
        </w:rPr>
        <w:t xml:space="preserve"> </w:t>
      </w:r>
      <w:r w:rsidR="00996A20" w:rsidRPr="00DE1373">
        <w:rPr>
          <w:rFonts w:asciiTheme="minorHAnsi" w:hAnsiTheme="minorHAnsi" w:cstheme="minorHAnsi"/>
          <w:szCs w:val="22"/>
        </w:rPr>
        <w:t>must make their own</w:t>
      </w:r>
      <w:r w:rsidRPr="00DE1373">
        <w:rPr>
          <w:rFonts w:asciiTheme="minorHAnsi" w:hAnsiTheme="minorHAnsi" w:cstheme="minorHAnsi"/>
          <w:szCs w:val="22"/>
        </w:rPr>
        <w:t xml:space="preserve"> arrangements</w:t>
      </w:r>
      <w:r w:rsidR="00996A20" w:rsidRPr="00DE1373">
        <w:rPr>
          <w:rFonts w:asciiTheme="minorHAnsi" w:hAnsiTheme="minorHAnsi" w:cstheme="minorHAnsi"/>
          <w:szCs w:val="22"/>
        </w:rPr>
        <w:t xml:space="preserve"> </w:t>
      </w:r>
      <w:r w:rsidR="00C3738C" w:rsidRPr="00DE1373">
        <w:rPr>
          <w:rFonts w:asciiTheme="minorHAnsi" w:hAnsiTheme="minorHAnsi" w:cstheme="minorHAnsi"/>
          <w:szCs w:val="22"/>
        </w:rPr>
        <w:t xml:space="preserve">for </w:t>
      </w:r>
      <w:r w:rsidR="00996A20" w:rsidRPr="00DE1373">
        <w:rPr>
          <w:rFonts w:asciiTheme="minorHAnsi" w:hAnsiTheme="minorHAnsi" w:cstheme="minorHAnsi"/>
          <w:szCs w:val="22"/>
        </w:rPr>
        <w:t>booking rail travel</w:t>
      </w:r>
      <w:r w:rsidR="00C3738C" w:rsidRPr="00DE1373">
        <w:rPr>
          <w:rFonts w:asciiTheme="minorHAnsi" w:hAnsiTheme="minorHAnsi" w:cstheme="minorHAnsi"/>
          <w:szCs w:val="22"/>
        </w:rPr>
        <w:t xml:space="preserve"> and </w:t>
      </w:r>
      <w:r w:rsidRPr="00DE1373">
        <w:rPr>
          <w:rFonts w:asciiTheme="minorHAnsi" w:hAnsiTheme="minorHAnsi" w:cstheme="minorHAnsi"/>
          <w:szCs w:val="22"/>
        </w:rPr>
        <w:t>reimbursement will be made subject to production of proof of purchase.</w:t>
      </w:r>
    </w:p>
    <w:p w14:paraId="25E39358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</w:p>
    <w:p w14:paraId="269852D7" w14:textId="47FC54F6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>2.2</w:t>
      </w:r>
      <w:r w:rsidR="00C3738C" w:rsidRPr="00DE1373">
        <w:rPr>
          <w:rFonts w:asciiTheme="minorHAnsi" w:hAnsiTheme="minorHAnsi" w:cstheme="minorHAnsi"/>
          <w:szCs w:val="22"/>
        </w:rPr>
        <w:t xml:space="preserve"> </w:t>
      </w:r>
      <w:r w:rsidR="0032093C" w:rsidRPr="00DE1373">
        <w:rPr>
          <w:rFonts w:asciiTheme="minorHAnsi" w:hAnsiTheme="minorHAnsi" w:cstheme="minorHAnsi"/>
          <w:szCs w:val="22"/>
        </w:rPr>
        <w:t xml:space="preserve">Standard class travel is to be used for rail travel. </w:t>
      </w:r>
      <w:r w:rsidRPr="00DE1373">
        <w:rPr>
          <w:rFonts w:asciiTheme="minorHAnsi" w:hAnsiTheme="minorHAnsi" w:cstheme="minorHAnsi"/>
          <w:szCs w:val="22"/>
        </w:rPr>
        <w:t>First class travel costs</w:t>
      </w:r>
      <w:r w:rsidR="009908FA" w:rsidRPr="00DE1373">
        <w:rPr>
          <w:rFonts w:asciiTheme="minorHAnsi" w:hAnsiTheme="minorHAnsi" w:cstheme="minorHAnsi"/>
          <w:szCs w:val="22"/>
        </w:rPr>
        <w:t xml:space="preserve"> will not normally </w:t>
      </w:r>
      <w:r w:rsidRPr="00DE1373">
        <w:rPr>
          <w:rFonts w:asciiTheme="minorHAnsi" w:hAnsiTheme="minorHAnsi" w:cstheme="minorHAnsi"/>
          <w:szCs w:val="22"/>
        </w:rPr>
        <w:t xml:space="preserve">be reimbursed by the </w:t>
      </w:r>
      <w:r w:rsidR="0065524E" w:rsidRPr="00DE1373">
        <w:rPr>
          <w:rFonts w:asciiTheme="minorHAnsi" w:hAnsiTheme="minorHAnsi" w:cstheme="minorHAnsi"/>
          <w:szCs w:val="22"/>
        </w:rPr>
        <w:t>TEC Partnership</w:t>
      </w:r>
      <w:r w:rsidRPr="00DE1373">
        <w:rPr>
          <w:rFonts w:asciiTheme="minorHAnsi" w:hAnsiTheme="minorHAnsi" w:cstheme="minorHAnsi"/>
          <w:szCs w:val="22"/>
        </w:rPr>
        <w:t xml:space="preserve"> unless approved by the </w:t>
      </w:r>
      <w:r w:rsidR="00C3738C" w:rsidRPr="00DE1373">
        <w:rPr>
          <w:rFonts w:asciiTheme="minorHAnsi" w:hAnsiTheme="minorHAnsi" w:cstheme="minorHAnsi"/>
          <w:spacing w:val="-3"/>
          <w:szCs w:val="22"/>
        </w:rPr>
        <w:t>Vice Principal</w:t>
      </w:r>
      <w:r w:rsidR="00D45D91" w:rsidRPr="00DE1373">
        <w:rPr>
          <w:rFonts w:asciiTheme="minorHAnsi" w:hAnsiTheme="minorHAnsi" w:cstheme="minorHAnsi"/>
          <w:szCs w:val="22"/>
        </w:rPr>
        <w:t xml:space="preserve"> </w:t>
      </w:r>
      <w:r w:rsidR="009908FA" w:rsidRPr="00DE1373">
        <w:rPr>
          <w:rFonts w:asciiTheme="minorHAnsi" w:hAnsiTheme="minorHAnsi" w:cstheme="minorHAnsi"/>
          <w:szCs w:val="22"/>
        </w:rPr>
        <w:t>(and where</w:t>
      </w:r>
      <w:r w:rsidR="00D45D91" w:rsidRPr="00DE1373">
        <w:rPr>
          <w:rFonts w:asciiTheme="minorHAnsi" w:hAnsiTheme="minorHAnsi" w:cstheme="minorHAnsi"/>
          <w:szCs w:val="22"/>
        </w:rPr>
        <w:t xml:space="preserve"> </w:t>
      </w:r>
      <w:proofErr w:type="gramStart"/>
      <w:r w:rsidR="00D45D91" w:rsidRPr="00DE1373">
        <w:rPr>
          <w:rFonts w:asciiTheme="minorHAnsi" w:hAnsiTheme="minorHAnsi" w:cstheme="minorHAnsi"/>
          <w:szCs w:val="22"/>
        </w:rPr>
        <w:t>first</w:t>
      </w:r>
      <w:r w:rsidR="0032093C" w:rsidRPr="00DE1373">
        <w:rPr>
          <w:rFonts w:asciiTheme="minorHAnsi" w:hAnsiTheme="minorHAnsi" w:cstheme="minorHAnsi"/>
          <w:szCs w:val="22"/>
        </w:rPr>
        <w:t xml:space="preserve"> </w:t>
      </w:r>
      <w:r w:rsidR="00D45D91" w:rsidRPr="00DE1373">
        <w:rPr>
          <w:rFonts w:asciiTheme="minorHAnsi" w:hAnsiTheme="minorHAnsi" w:cstheme="minorHAnsi"/>
          <w:szCs w:val="22"/>
        </w:rPr>
        <w:t>class</w:t>
      </w:r>
      <w:proofErr w:type="gramEnd"/>
      <w:r w:rsidR="00D45D91" w:rsidRPr="00DE1373">
        <w:rPr>
          <w:rFonts w:asciiTheme="minorHAnsi" w:hAnsiTheme="minorHAnsi" w:cstheme="minorHAnsi"/>
          <w:szCs w:val="22"/>
        </w:rPr>
        <w:t xml:space="preserve"> travel is cheaper </w:t>
      </w:r>
      <w:r w:rsidR="00C3738C" w:rsidRPr="00DE1373">
        <w:rPr>
          <w:rFonts w:asciiTheme="minorHAnsi" w:hAnsiTheme="minorHAnsi" w:cstheme="minorHAnsi"/>
          <w:szCs w:val="22"/>
        </w:rPr>
        <w:t>than standard class fares).</w:t>
      </w:r>
    </w:p>
    <w:p w14:paraId="3CAEBA9A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</w:p>
    <w:p w14:paraId="16397E24" w14:textId="2489AE64" w:rsidR="00B93C3C" w:rsidRPr="00DE1373" w:rsidRDefault="00B93C3C" w:rsidP="00660B89">
      <w:pPr>
        <w:pStyle w:val="HENumberedHeading"/>
        <w:rPr>
          <w:rFonts w:asciiTheme="minorHAnsi" w:hAnsiTheme="minorHAnsi" w:cstheme="minorHAnsi"/>
        </w:rPr>
      </w:pPr>
      <w:r w:rsidRPr="00DE1373">
        <w:rPr>
          <w:rFonts w:asciiTheme="minorHAnsi" w:hAnsiTheme="minorHAnsi" w:cstheme="minorHAnsi"/>
        </w:rPr>
        <w:t>Air Travel</w:t>
      </w:r>
    </w:p>
    <w:p w14:paraId="36A8D68A" w14:textId="7FF9648D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>3.1</w:t>
      </w:r>
      <w:r w:rsidR="00C3738C" w:rsidRPr="00DE1373">
        <w:rPr>
          <w:rFonts w:asciiTheme="minorHAnsi" w:hAnsiTheme="minorHAnsi" w:cstheme="minorHAnsi"/>
          <w:szCs w:val="22"/>
        </w:rPr>
        <w:t xml:space="preserve"> </w:t>
      </w:r>
      <w:r w:rsidRPr="00DE1373">
        <w:rPr>
          <w:rFonts w:asciiTheme="minorHAnsi" w:hAnsiTheme="minorHAnsi" w:cstheme="minorHAnsi"/>
          <w:szCs w:val="22"/>
        </w:rPr>
        <w:t>International air travel costs will not normally be reimbursed as approval of External Examiners living abroad will not normally be considered</w:t>
      </w:r>
      <w:r w:rsidR="009908FA" w:rsidRPr="00DE1373">
        <w:rPr>
          <w:rFonts w:asciiTheme="minorHAnsi" w:hAnsiTheme="minorHAnsi" w:cstheme="minorHAnsi"/>
          <w:szCs w:val="22"/>
        </w:rPr>
        <w:t xml:space="preserve"> by the </w:t>
      </w:r>
      <w:r w:rsidR="00C3738C" w:rsidRPr="00DE1373">
        <w:rPr>
          <w:rFonts w:asciiTheme="minorHAnsi" w:hAnsiTheme="minorHAnsi" w:cstheme="minorHAnsi"/>
          <w:szCs w:val="22"/>
        </w:rPr>
        <w:t xml:space="preserve">HE </w:t>
      </w:r>
      <w:r w:rsidR="0032093C" w:rsidRPr="00DE1373">
        <w:rPr>
          <w:rFonts w:asciiTheme="minorHAnsi" w:hAnsiTheme="minorHAnsi" w:cstheme="minorHAnsi"/>
          <w:szCs w:val="22"/>
        </w:rPr>
        <w:t>Curriculum, Quality and Standards committee</w:t>
      </w:r>
      <w:r w:rsidRPr="00DE1373">
        <w:rPr>
          <w:rFonts w:asciiTheme="minorHAnsi" w:hAnsiTheme="minorHAnsi" w:cstheme="minorHAnsi"/>
          <w:szCs w:val="22"/>
        </w:rPr>
        <w:t xml:space="preserve">.  Any such travel must be approved in advance by the </w:t>
      </w:r>
      <w:r w:rsidR="00C3738C" w:rsidRPr="00DE1373">
        <w:rPr>
          <w:rFonts w:asciiTheme="minorHAnsi" w:hAnsiTheme="minorHAnsi" w:cstheme="minorHAnsi"/>
          <w:spacing w:val="-3"/>
          <w:szCs w:val="22"/>
        </w:rPr>
        <w:t>Vice Principal</w:t>
      </w:r>
      <w:r w:rsidRPr="00DE1373">
        <w:rPr>
          <w:rFonts w:asciiTheme="minorHAnsi" w:hAnsiTheme="minorHAnsi" w:cstheme="minorHAnsi"/>
          <w:szCs w:val="22"/>
        </w:rPr>
        <w:t>.</w:t>
      </w:r>
    </w:p>
    <w:p w14:paraId="063B2D19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</w:p>
    <w:p w14:paraId="273DDE11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>3.2</w:t>
      </w:r>
      <w:r w:rsidR="00C3738C" w:rsidRPr="00DE1373">
        <w:rPr>
          <w:rFonts w:asciiTheme="minorHAnsi" w:hAnsiTheme="minorHAnsi" w:cstheme="minorHAnsi"/>
          <w:szCs w:val="22"/>
        </w:rPr>
        <w:t xml:space="preserve"> </w:t>
      </w:r>
      <w:r w:rsidRPr="00DE1373">
        <w:rPr>
          <w:rFonts w:asciiTheme="minorHAnsi" w:hAnsiTheme="minorHAnsi" w:cstheme="minorHAnsi"/>
          <w:szCs w:val="22"/>
        </w:rPr>
        <w:t>Internal air journeys should only be made where it is apparent that such travel results in either d</w:t>
      </w:r>
      <w:r w:rsidR="00C3738C" w:rsidRPr="00DE1373">
        <w:rPr>
          <w:rFonts w:asciiTheme="minorHAnsi" w:hAnsiTheme="minorHAnsi" w:cstheme="minorHAnsi"/>
          <w:szCs w:val="22"/>
        </w:rPr>
        <w:t>irect or indirect cost savings, for example</w:t>
      </w:r>
      <w:r w:rsidRPr="00DE1373">
        <w:rPr>
          <w:rFonts w:asciiTheme="minorHAnsi" w:hAnsiTheme="minorHAnsi" w:cstheme="minorHAnsi"/>
          <w:szCs w:val="22"/>
        </w:rPr>
        <w:t xml:space="preserve"> hotel charges or where there is no other practicable method of travel, or where other special circumstance</w:t>
      </w:r>
      <w:r w:rsidR="00721417" w:rsidRPr="00DE1373">
        <w:rPr>
          <w:rFonts w:asciiTheme="minorHAnsi" w:hAnsiTheme="minorHAnsi" w:cstheme="minorHAnsi"/>
          <w:szCs w:val="22"/>
        </w:rPr>
        <w:t>s</w:t>
      </w:r>
      <w:r w:rsidR="00C3738C" w:rsidRPr="00DE1373">
        <w:rPr>
          <w:rFonts w:asciiTheme="minorHAnsi" w:hAnsiTheme="minorHAnsi" w:cstheme="minorHAnsi"/>
          <w:szCs w:val="22"/>
        </w:rPr>
        <w:t xml:space="preserve"> apply such as </w:t>
      </w:r>
      <w:r w:rsidRPr="00DE1373">
        <w:rPr>
          <w:rFonts w:asciiTheme="minorHAnsi" w:hAnsiTheme="minorHAnsi" w:cstheme="minorHAnsi"/>
          <w:szCs w:val="22"/>
        </w:rPr>
        <w:t xml:space="preserve">industrial action.  Such travel must be approved in advance by the </w:t>
      </w:r>
      <w:r w:rsidR="00C3738C" w:rsidRPr="00DE1373">
        <w:rPr>
          <w:rFonts w:asciiTheme="minorHAnsi" w:hAnsiTheme="minorHAnsi" w:cstheme="minorHAnsi"/>
          <w:spacing w:val="-3"/>
          <w:szCs w:val="22"/>
        </w:rPr>
        <w:t>Vice Principal</w:t>
      </w:r>
      <w:r w:rsidRPr="00DE1373">
        <w:rPr>
          <w:rFonts w:asciiTheme="minorHAnsi" w:hAnsiTheme="minorHAnsi" w:cstheme="minorHAnsi"/>
          <w:szCs w:val="22"/>
        </w:rPr>
        <w:t>.</w:t>
      </w:r>
    </w:p>
    <w:p w14:paraId="0B7CFEAE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</w:p>
    <w:p w14:paraId="55431E25" w14:textId="39A4C6E1" w:rsidR="00B93C3C" w:rsidRPr="00DE1373" w:rsidRDefault="00B93C3C" w:rsidP="00660B89">
      <w:pPr>
        <w:pStyle w:val="HENumberedHeading"/>
        <w:rPr>
          <w:rFonts w:asciiTheme="minorHAnsi" w:hAnsiTheme="minorHAnsi" w:cstheme="minorHAnsi"/>
        </w:rPr>
      </w:pPr>
      <w:r w:rsidRPr="00DE1373">
        <w:rPr>
          <w:rFonts w:asciiTheme="minorHAnsi" w:hAnsiTheme="minorHAnsi" w:cstheme="minorHAnsi"/>
        </w:rPr>
        <w:t>Overnight Accommodation</w:t>
      </w:r>
    </w:p>
    <w:p w14:paraId="0AE84F7B" w14:textId="72A94DF1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>4.1</w:t>
      </w:r>
      <w:r w:rsidR="00C3738C" w:rsidRPr="00DE1373">
        <w:rPr>
          <w:rFonts w:asciiTheme="minorHAnsi" w:hAnsiTheme="minorHAnsi" w:cstheme="minorHAnsi"/>
          <w:szCs w:val="22"/>
        </w:rPr>
        <w:t xml:space="preserve"> E</w:t>
      </w:r>
      <w:r w:rsidRPr="00DE1373">
        <w:rPr>
          <w:rFonts w:asciiTheme="minorHAnsi" w:hAnsiTheme="minorHAnsi" w:cstheme="minorHAnsi"/>
          <w:szCs w:val="22"/>
        </w:rPr>
        <w:t>xternal examiner</w:t>
      </w:r>
      <w:r w:rsidR="00C3738C" w:rsidRPr="00DE1373">
        <w:rPr>
          <w:rFonts w:asciiTheme="minorHAnsi" w:hAnsiTheme="minorHAnsi" w:cstheme="minorHAnsi"/>
          <w:szCs w:val="22"/>
        </w:rPr>
        <w:t>s must</w:t>
      </w:r>
      <w:r w:rsidRPr="00DE1373">
        <w:rPr>
          <w:rFonts w:asciiTheme="minorHAnsi" w:hAnsiTheme="minorHAnsi" w:cstheme="minorHAnsi"/>
          <w:szCs w:val="22"/>
        </w:rPr>
        <w:t xml:space="preserve"> make </w:t>
      </w:r>
      <w:r w:rsidR="00C3738C" w:rsidRPr="00DE1373">
        <w:rPr>
          <w:rFonts w:asciiTheme="minorHAnsi" w:hAnsiTheme="minorHAnsi" w:cstheme="minorHAnsi"/>
          <w:szCs w:val="22"/>
        </w:rPr>
        <w:t>their</w:t>
      </w:r>
      <w:r w:rsidRPr="00DE1373">
        <w:rPr>
          <w:rFonts w:asciiTheme="minorHAnsi" w:hAnsiTheme="minorHAnsi" w:cstheme="minorHAnsi"/>
          <w:szCs w:val="22"/>
        </w:rPr>
        <w:t xml:space="preserve"> own arrangements</w:t>
      </w:r>
      <w:r w:rsidR="00C3738C" w:rsidRPr="00DE1373">
        <w:rPr>
          <w:rFonts w:asciiTheme="minorHAnsi" w:hAnsiTheme="minorHAnsi" w:cstheme="minorHAnsi"/>
          <w:szCs w:val="22"/>
        </w:rPr>
        <w:t xml:space="preserve"> for overnight hotel accommodation and</w:t>
      </w:r>
      <w:r w:rsidRPr="00DE1373">
        <w:rPr>
          <w:rFonts w:asciiTheme="minorHAnsi" w:hAnsiTheme="minorHAnsi" w:cstheme="minorHAnsi"/>
          <w:szCs w:val="22"/>
        </w:rPr>
        <w:t xml:space="preserve"> reimbursement will be made subject to production of proof of purchase.  The cost should not exceed </w:t>
      </w:r>
      <w:r w:rsidR="00C66343" w:rsidRPr="00DE1373">
        <w:rPr>
          <w:rFonts w:asciiTheme="minorHAnsi" w:hAnsiTheme="minorHAnsi" w:cstheme="minorHAnsi"/>
          <w:szCs w:val="22"/>
        </w:rPr>
        <w:t>£100 per night.</w:t>
      </w:r>
    </w:p>
    <w:p w14:paraId="0D3DD397" w14:textId="77777777" w:rsidR="009908FA" w:rsidRPr="00DE1373" w:rsidRDefault="009908FA" w:rsidP="00C3738C">
      <w:pPr>
        <w:jc w:val="both"/>
        <w:rPr>
          <w:rFonts w:asciiTheme="minorHAnsi" w:hAnsiTheme="minorHAnsi" w:cstheme="minorHAnsi"/>
          <w:szCs w:val="22"/>
        </w:rPr>
      </w:pPr>
    </w:p>
    <w:p w14:paraId="17EAFA49" w14:textId="77777777" w:rsidR="00B93C3C" w:rsidRPr="00DE1373" w:rsidRDefault="00B93C3C" w:rsidP="00C3738C">
      <w:pPr>
        <w:pStyle w:val="BodyTextIndent"/>
        <w:ind w:left="0" w:firstLine="0"/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lastRenderedPageBreak/>
        <w:t>4.2</w:t>
      </w:r>
      <w:r w:rsidR="00C3738C" w:rsidRPr="00DE1373">
        <w:rPr>
          <w:rFonts w:asciiTheme="minorHAnsi" w:hAnsiTheme="minorHAnsi" w:cstheme="minorHAnsi"/>
          <w:szCs w:val="22"/>
        </w:rPr>
        <w:t xml:space="preserve"> </w:t>
      </w:r>
      <w:r w:rsidRPr="00DE1373">
        <w:rPr>
          <w:rFonts w:asciiTheme="minorHAnsi" w:hAnsiTheme="minorHAnsi" w:cstheme="minorHAnsi"/>
          <w:szCs w:val="22"/>
        </w:rPr>
        <w:t xml:space="preserve">The </w:t>
      </w:r>
      <w:r w:rsidR="0065524E" w:rsidRPr="00DE1373">
        <w:rPr>
          <w:rFonts w:asciiTheme="minorHAnsi" w:hAnsiTheme="minorHAnsi" w:cstheme="minorHAnsi"/>
          <w:szCs w:val="22"/>
        </w:rPr>
        <w:t>TEC Partnership</w:t>
      </w:r>
      <w:r w:rsidRPr="00DE1373">
        <w:rPr>
          <w:rFonts w:asciiTheme="minorHAnsi" w:hAnsiTheme="minorHAnsi" w:cstheme="minorHAnsi"/>
          <w:szCs w:val="22"/>
        </w:rPr>
        <w:t xml:space="preserve"> is unable to re</w:t>
      </w:r>
      <w:r w:rsidR="00C3738C" w:rsidRPr="00DE1373">
        <w:rPr>
          <w:rFonts w:asciiTheme="minorHAnsi" w:hAnsiTheme="minorHAnsi" w:cstheme="minorHAnsi"/>
          <w:szCs w:val="22"/>
        </w:rPr>
        <w:t>imburse</w:t>
      </w:r>
      <w:r w:rsidRPr="00DE1373">
        <w:rPr>
          <w:rFonts w:asciiTheme="minorHAnsi" w:hAnsiTheme="minorHAnsi" w:cstheme="minorHAnsi"/>
          <w:szCs w:val="22"/>
        </w:rPr>
        <w:t xml:space="preserve"> any telephone, newspaper or gratuity costs incurred during overnight stays.</w:t>
      </w:r>
    </w:p>
    <w:p w14:paraId="2C907F5D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</w:p>
    <w:p w14:paraId="3E72D925" w14:textId="627CBD83" w:rsidR="00B93C3C" w:rsidRPr="00DE1373" w:rsidRDefault="00B93C3C" w:rsidP="00660B89">
      <w:pPr>
        <w:pStyle w:val="HENumberedHeading"/>
        <w:rPr>
          <w:rFonts w:asciiTheme="minorHAnsi" w:hAnsiTheme="minorHAnsi" w:cstheme="minorHAnsi"/>
        </w:rPr>
      </w:pPr>
      <w:r w:rsidRPr="00DE1373">
        <w:rPr>
          <w:rFonts w:asciiTheme="minorHAnsi" w:hAnsiTheme="minorHAnsi" w:cstheme="minorHAnsi"/>
        </w:rPr>
        <w:t>Meals and subsistence</w:t>
      </w:r>
    </w:p>
    <w:p w14:paraId="5701296C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>5.1</w:t>
      </w:r>
      <w:r w:rsidR="00C3738C" w:rsidRPr="00DE1373">
        <w:rPr>
          <w:rFonts w:asciiTheme="minorHAnsi" w:hAnsiTheme="minorHAnsi" w:cstheme="minorHAnsi"/>
          <w:szCs w:val="22"/>
        </w:rPr>
        <w:t xml:space="preserve"> </w:t>
      </w:r>
      <w:r w:rsidRPr="00DE1373">
        <w:rPr>
          <w:rFonts w:asciiTheme="minorHAnsi" w:hAnsiTheme="minorHAnsi" w:cstheme="minorHAnsi"/>
          <w:szCs w:val="22"/>
        </w:rPr>
        <w:t xml:space="preserve">Expenditure on meals </w:t>
      </w:r>
      <w:r w:rsidR="00781A5E" w:rsidRPr="00DE1373">
        <w:rPr>
          <w:rFonts w:asciiTheme="minorHAnsi" w:hAnsiTheme="minorHAnsi" w:cstheme="minorHAnsi"/>
          <w:szCs w:val="22"/>
        </w:rPr>
        <w:t xml:space="preserve">(if not provided by the </w:t>
      </w:r>
      <w:r w:rsidR="0065524E" w:rsidRPr="00DE1373">
        <w:rPr>
          <w:rFonts w:asciiTheme="minorHAnsi" w:hAnsiTheme="minorHAnsi" w:cstheme="minorHAnsi"/>
          <w:szCs w:val="22"/>
        </w:rPr>
        <w:t>TEC Partnership</w:t>
      </w:r>
      <w:r w:rsidR="00781A5E" w:rsidRPr="00DE1373">
        <w:rPr>
          <w:rFonts w:asciiTheme="minorHAnsi" w:hAnsiTheme="minorHAnsi" w:cstheme="minorHAnsi"/>
          <w:szCs w:val="22"/>
        </w:rPr>
        <w:t xml:space="preserve">) </w:t>
      </w:r>
      <w:r w:rsidRPr="00DE1373">
        <w:rPr>
          <w:rFonts w:asciiTheme="minorHAnsi" w:hAnsiTheme="minorHAnsi" w:cstheme="minorHAnsi"/>
          <w:szCs w:val="22"/>
        </w:rPr>
        <w:t>will only be reimbursed on production of receipts up to the approved cash limits outlined below:</w:t>
      </w:r>
    </w:p>
    <w:p w14:paraId="629EEAED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</w:p>
    <w:p w14:paraId="05A76602" w14:textId="57112D93" w:rsidR="009908FA" w:rsidRPr="00DE1373" w:rsidRDefault="009908FA" w:rsidP="00C3738C">
      <w:pPr>
        <w:ind w:right="-331"/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 xml:space="preserve">Breakfast </w:t>
      </w:r>
      <w:r w:rsidR="00660B89" w:rsidRPr="00DE1373">
        <w:rPr>
          <w:rFonts w:asciiTheme="minorHAnsi" w:hAnsiTheme="minorHAnsi" w:cstheme="minorHAnsi"/>
          <w:szCs w:val="22"/>
        </w:rPr>
        <w:t>–</w:t>
      </w:r>
      <w:r w:rsidRPr="00DE1373">
        <w:rPr>
          <w:rFonts w:asciiTheme="minorHAnsi" w:hAnsiTheme="minorHAnsi" w:cstheme="minorHAnsi"/>
          <w:szCs w:val="22"/>
        </w:rPr>
        <w:t xml:space="preserve"> </w:t>
      </w:r>
      <w:r w:rsidR="00660B89" w:rsidRPr="00DE1373">
        <w:rPr>
          <w:rFonts w:asciiTheme="minorHAnsi" w:hAnsiTheme="minorHAnsi" w:cstheme="minorHAnsi"/>
          <w:szCs w:val="22"/>
        </w:rPr>
        <w:t xml:space="preserve">up to </w:t>
      </w:r>
      <w:r w:rsidRPr="00DE1373">
        <w:rPr>
          <w:rFonts w:asciiTheme="minorHAnsi" w:hAnsiTheme="minorHAnsi" w:cstheme="minorHAnsi"/>
          <w:szCs w:val="22"/>
        </w:rPr>
        <w:t>£</w:t>
      </w:r>
      <w:r w:rsidR="00660B89" w:rsidRPr="00DE1373">
        <w:rPr>
          <w:rFonts w:asciiTheme="minorHAnsi" w:hAnsiTheme="minorHAnsi" w:cstheme="minorHAnsi"/>
          <w:szCs w:val="22"/>
        </w:rPr>
        <w:t>10</w:t>
      </w:r>
    </w:p>
    <w:p w14:paraId="02012163" w14:textId="40891314" w:rsidR="009908FA" w:rsidRPr="00DE1373" w:rsidRDefault="009908FA" w:rsidP="00C3738C">
      <w:pPr>
        <w:ind w:right="-331"/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 xml:space="preserve">Lunch </w:t>
      </w:r>
      <w:r w:rsidR="00660B89" w:rsidRPr="00DE1373">
        <w:rPr>
          <w:rFonts w:asciiTheme="minorHAnsi" w:hAnsiTheme="minorHAnsi" w:cstheme="minorHAnsi"/>
          <w:szCs w:val="22"/>
        </w:rPr>
        <w:t>– up to</w:t>
      </w:r>
      <w:r w:rsidRPr="00DE1373">
        <w:rPr>
          <w:rFonts w:asciiTheme="minorHAnsi" w:hAnsiTheme="minorHAnsi" w:cstheme="minorHAnsi"/>
          <w:szCs w:val="22"/>
        </w:rPr>
        <w:t xml:space="preserve"> £10</w:t>
      </w:r>
    </w:p>
    <w:p w14:paraId="006A9176" w14:textId="07235CBC" w:rsidR="009908FA" w:rsidRPr="00DE1373" w:rsidRDefault="009908FA" w:rsidP="00C3738C">
      <w:pPr>
        <w:ind w:right="-334"/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 xml:space="preserve">Dinner </w:t>
      </w:r>
      <w:r w:rsidR="00660B89" w:rsidRPr="00DE1373">
        <w:rPr>
          <w:rFonts w:asciiTheme="minorHAnsi" w:hAnsiTheme="minorHAnsi" w:cstheme="minorHAnsi"/>
          <w:szCs w:val="22"/>
        </w:rPr>
        <w:t>–</w:t>
      </w:r>
      <w:r w:rsidRPr="00DE1373">
        <w:rPr>
          <w:rFonts w:asciiTheme="minorHAnsi" w:hAnsiTheme="minorHAnsi" w:cstheme="minorHAnsi"/>
          <w:szCs w:val="22"/>
        </w:rPr>
        <w:t xml:space="preserve"> </w:t>
      </w:r>
      <w:r w:rsidR="00660B89" w:rsidRPr="00DE1373">
        <w:rPr>
          <w:rFonts w:asciiTheme="minorHAnsi" w:hAnsiTheme="minorHAnsi" w:cstheme="minorHAnsi"/>
          <w:szCs w:val="22"/>
        </w:rPr>
        <w:t xml:space="preserve">up to </w:t>
      </w:r>
      <w:r w:rsidRPr="00DE1373">
        <w:rPr>
          <w:rFonts w:asciiTheme="minorHAnsi" w:hAnsiTheme="minorHAnsi" w:cstheme="minorHAnsi"/>
          <w:szCs w:val="22"/>
        </w:rPr>
        <w:t>£20</w:t>
      </w:r>
      <w:r w:rsidR="00660B89" w:rsidRPr="00DE1373">
        <w:rPr>
          <w:rFonts w:asciiTheme="minorHAnsi" w:hAnsiTheme="minorHAnsi" w:cstheme="minorHAnsi"/>
          <w:szCs w:val="22"/>
        </w:rPr>
        <w:t xml:space="preserve"> (this </w:t>
      </w:r>
      <w:r w:rsidR="0079790C" w:rsidRPr="00DE1373">
        <w:rPr>
          <w:rFonts w:asciiTheme="minorHAnsi" w:hAnsiTheme="minorHAnsi" w:cstheme="minorHAnsi"/>
          <w:szCs w:val="22"/>
        </w:rPr>
        <w:t xml:space="preserve">can include up to two reasonably priced drinks (non-alcoholic, hot or cold) with your meal and </w:t>
      </w:r>
      <w:r w:rsidR="00660B89" w:rsidRPr="00DE1373">
        <w:rPr>
          <w:rFonts w:asciiTheme="minorHAnsi" w:hAnsiTheme="minorHAnsi" w:cstheme="minorHAnsi"/>
          <w:szCs w:val="22"/>
        </w:rPr>
        <w:t>can only be claimed if you are staying away from home overnight</w:t>
      </w:r>
      <w:r w:rsidR="0079790C" w:rsidRPr="00DE1373">
        <w:rPr>
          <w:rFonts w:asciiTheme="minorHAnsi" w:hAnsiTheme="minorHAnsi" w:cstheme="minorHAnsi"/>
          <w:szCs w:val="22"/>
        </w:rPr>
        <w:t>)</w:t>
      </w:r>
    </w:p>
    <w:p w14:paraId="135AFBB8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</w:p>
    <w:p w14:paraId="24776D86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>5.2</w:t>
      </w:r>
      <w:r w:rsidR="00C3738C" w:rsidRPr="00DE1373">
        <w:rPr>
          <w:rFonts w:asciiTheme="minorHAnsi" w:hAnsiTheme="minorHAnsi" w:cstheme="minorHAnsi"/>
          <w:szCs w:val="22"/>
        </w:rPr>
        <w:t xml:space="preserve"> </w:t>
      </w:r>
      <w:r w:rsidRPr="00DE1373">
        <w:rPr>
          <w:rFonts w:asciiTheme="minorHAnsi" w:hAnsiTheme="minorHAnsi" w:cstheme="minorHAnsi"/>
          <w:szCs w:val="22"/>
        </w:rPr>
        <w:t xml:space="preserve">The </w:t>
      </w:r>
      <w:r w:rsidR="0065524E" w:rsidRPr="00DE1373">
        <w:rPr>
          <w:rFonts w:asciiTheme="minorHAnsi" w:hAnsiTheme="minorHAnsi" w:cstheme="minorHAnsi"/>
          <w:szCs w:val="22"/>
        </w:rPr>
        <w:t>TEC Partnership</w:t>
      </w:r>
      <w:r w:rsidRPr="00DE1373">
        <w:rPr>
          <w:rFonts w:asciiTheme="minorHAnsi" w:hAnsiTheme="minorHAnsi" w:cstheme="minorHAnsi"/>
          <w:szCs w:val="22"/>
        </w:rPr>
        <w:t xml:space="preserve"> will not reimburse expenditure on alcohol.</w:t>
      </w:r>
    </w:p>
    <w:p w14:paraId="14B1706D" w14:textId="77777777" w:rsidR="00B93C3C" w:rsidRPr="00DE1373" w:rsidRDefault="00B93C3C" w:rsidP="00C3738C">
      <w:pPr>
        <w:jc w:val="both"/>
        <w:rPr>
          <w:rFonts w:asciiTheme="minorHAnsi" w:hAnsiTheme="minorHAnsi" w:cstheme="minorHAnsi"/>
          <w:sz w:val="18"/>
          <w:szCs w:val="22"/>
        </w:rPr>
      </w:pPr>
    </w:p>
    <w:p w14:paraId="7632BADE" w14:textId="6A1B3A19" w:rsidR="00B93C3C" w:rsidRPr="00DE1373" w:rsidRDefault="00B93C3C" w:rsidP="00660B89">
      <w:pPr>
        <w:pStyle w:val="HENumberedHeading"/>
        <w:rPr>
          <w:rFonts w:asciiTheme="minorHAnsi" w:hAnsiTheme="minorHAnsi" w:cstheme="minorHAnsi"/>
        </w:rPr>
      </w:pPr>
      <w:r w:rsidRPr="00DE1373">
        <w:rPr>
          <w:rFonts w:asciiTheme="minorHAnsi" w:hAnsiTheme="minorHAnsi" w:cstheme="minorHAnsi"/>
        </w:rPr>
        <w:t>Postage</w:t>
      </w:r>
    </w:p>
    <w:p w14:paraId="1337DC79" w14:textId="77777777" w:rsidR="00B93C3C" w:rsidRPr="00DE1373" w:rsidRDefault="00AC5E40" w:rsidP="00AC5E40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>6.1</w:t>
      </w:r>
      <w:r w:rsidR="00C3738C" w:rsidRPr="00DE1373">
        <w:rPr>
          <w:rFonts w:asciiTheme="minorHAnsi" w:hAnsiTheme="minorHAnsi" w:cstheme="minorHAnsi"/>
          <w:szCs w:val="22"/>
        </w:rPr>
        <w:t xml:space="preserve"> </w:t>
      </w:r>
      <w:r w:rsidR="00B93C3C" w:rsidRPr="00DE1373">
        <w:rPr>
          <w:rFonts w:asciiTheme="minorHAnsi" w:hAnsiTheme="minorHAnsi" w:cstheme="minorHAnsi"/>
          <w:szCs w:val="22"/>
        </w:rPr>
        <w:t>Where an external examiner has incurred postage charges</w:t>
      </w:r>
      <w:r w:rsidR="00C3738C" w:rsidRPr="00DE1373">
        <w:rPr>
          <w:rFonts w:asciiTheme="minorHAnsi" w:hAnsiTheme="minorHAnsi" w:cstheme="minorHAnsi"/>
          <w:szCs w:val="22"/>
        </w:rPr>
        <w:t xml:space="preserve"> such as</w:t>
      </w:r>
      <w:r w:rsidR="00B93C3C" w:rsidRPr="00DE1373">
        <w:rPr>
          <w:rFonts w:asciiTheme="minorHAnsi" w:hAnsiTheme="minorHAnsi" w:cstheme="minorHAnsi"/>
          <w:szCs w:val="22"/>
        </w:rPr>
        <w:t xml:space="preserve"> returning </w:t>
      </w:r>
      <w:r w:rsidRPr="00DE1373">
        <w:rPr>
          <w:rFonts w:asciiTheme="minorHAnsi" w:hAnsiTheme="minorHAnsi" w:cstheme="minorHAnsi"/>
          <w:szCs w:val="22"/>
        </w:rPr>
        <w:t xml:space="preserve">scripts, </w:t>
      </w:r>
      <w:r w:rsidR="00B93C3C" w:rsidRPr="00DE1373">
        <w:rPr>
          <w:rFonts w:asciiTheme="minorHAnsi" w:hAnsiTheme="minorHAnsi" w:cstheme="minorHAnsi"/>
          <w:szCs w:val="22"/>
        </w:rPr>
        <w:t>these will be reimbursed on production of receipts.</w:t>
      </w:r>
    </w:p>
    <w:p w14:paraId="6111D151" w14:textId="77777777" w:rsidR="00B93C3C" w:rsidRPr="00DE1373" w:rsidRDefault="00B93C3C" w:rsidP="00AC5E40">
      <w:pPr>
        <w:jc w:val="both"/>
        <w:rPr>
          <w:rFonts w:asciiTheme="minorHAnsi" w:hAnsiTheme="minorHAnsi" w:cstheme="minorHAnsi"/>
          <w:szCs w:val="22"/>
        </w:rPr>
      </w:pPr>
    </w:p>
    <w:p w14:paraId="0397F595" w14:textId="2CCB8821" w:rsidR="00B93C3C" w:rsidRPr="00DE1373" w:rsidRDefault="00B93C3C" w:rsidP="00660B89">
      <w:pPr>
        <w:pStyle w:val="HENumberedHeading"/>
        <w:rPr>
          <w:rFonts w:asciiTheme="minorHAnsi" w:hAnsiTheme="minorHAnsi" w:cstheme="minorHAnsi"/>
        </w:rPr>
      </w:pPr>
      <w:r w:rsidRPr="00DE1373">
        <w:rPr>
          <w:rFonts w:asciiTheme="minorHAnsi" w:hAnsiTheme="minorHAnsi" w:cstheme="minorHAnsi"/>
        </w:rPr>
        <w:t>Requests to exceed maximum rates</w:t>
      </w:r>
    </w:p>
    <w:p w14:paraId="77B510D8" w14:textId="77777777" w:rsidR="00B93C3C" w:rsidRPr="00DE1373" w:rsidRDefault="00C3738C" w:rsidP="00C3738C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>7.1 T</w:t>
      </w:r>
      <w:r w:rsidR="00B93C3C" w:rsidRPr="00DE1373">
        <w:rPr>
          <w:rFonts w:asciiTheme="minorHAnsi" w:hAnsiTheme="minorHAnsi" w:cstheme="minorHAnsi"/>
          <w:szCs w:val="22"/>
        </w:rPr>
        <w:t xml:space="preserve">he </w:t>
      </w:r>
      <w:r w:rsidR="0065524E" w:rsidRPr="00DE1373">
        <w:rPr>
          <w:rFonts w:asciiTheme="minorHAnsi" w:hAnsiTheme="minorHAnsi" w:cstheme="minorHAnsi"/>
          <w:szCs w:val="22"/>
        </w:rPr>
        <w:t>TEC Partnership</w:t>
      </w:r>
      <w:r w:rsidR="00B93C3C" w:rsidRPr="00DE1373">
        <w:rPr>
          <w:rFonts w:asciiTheme="minorHAnsi" w:hAnsiTheme="minorHAnsi" w:cstheme="minorHAnsi"/>
          <w:szCs w:val="22"/>
        </w:rPr>
        <w:t xml:space="preserve"> recognises that there may be exceptional circumstances when </w:t>
      </w:r>
      <w:r w:rsidR="00AC5E40" w:rsidRPr="00DE1373">
        <w:rPr>
          <w:rFonts w:asciiTheme="minorHAnsi" w:hAnsiTheme="minorHAnsi" w:cstheme="minorHAnsi"/>
          <w:szCs w:val="22"/>
        </w:rPr>
        <w:t xml:space="preserve">the </w:t>
      </w:r>
      <w:r w:rsidR="00B93C3C" w:rsidRPr="00DE1373">
        <w:rPr>
          <w:rFonts w:asciiTheme="minorHAnsi" w:hAnsiTheme="minorHAnsi" w:cstheme="minorHAnsi"/>
          <w:szCs w:val="22"/>
        </w:rPr>
        <w:t xml:space="preserve">maximum rates may need to be exceeded.  </w:t>
      </w:r>
      <w:proofErr w:type="gramStart"/>
      <w:r w:rsidR="00B93C3C" w:rsidRPr="00DE1373">
        <w:rPr>
          <w:rFonts w:asciiTheme="minorHAnsi" w:hAnsiTheme="minorHAnsi" w:cstheme="minorHAnsi"/>
          <w:szCs w:val="22"/>
        </w:rPr>
        <w:t>In order for</w:t>
      </w:r>
      <w:proofErr w:type="gramEnd"/>
      <w:r w:rsidR="00B93C3C" w:rsidRPr="00DE1373">
        <w:rPr>
          <w:rFonts w:asciiTheme="minorHAnsi" w:hAnsiTheme="minorHAnsi" w:cstheme="minorHAnsi"/>
          <w:szCs w:val="22"/>
        </w:rPr>
        <w:t xml:space="preserve"> reimbursement to </w:t>
      </w:r>
      <w:r w:rsidR="00AC5E40" w:rsidRPr="00DE1373">
        <w:rPr>
          <w:rFonts w:asciiTheme="minorHAnsi" w:hAnsiTheme="minorHAnsi" w:cstheme="minorHAnsi"/>
          <w:szCs w:val="22"/>
        </w:rPr>
        <w:t xml:space="preserve">be </w:t>
      </w:r>
      <w:r w:rsidR="00B93C3C" w:rsidRPr="00DE1373">
        <w:rPr>
          <w:rFonts w:asciiTheme="minorHAnsi" w:hAnsiTheme="minorHAnsi" w:cstheme="minorHAnsi"/>
          <w:szCs w:val="22"/>
        </w:rPr>
        <w:t>considered, external</w:t>
      </w:r>
      <w:r w:rsidR="00E75621" w:rsidRPr="00DE1373">
        <w:rPr>
          <w:rFonts w:asciiTheme="minorHAnsi" w:hAnsiTheme="minorHAnsi" w:cstheme="minorHAnsi"/>
          <w:szCs w:val="22"/>
        </w:rPr>
        <w:t xml:space="preserve"> examiners</w:t>
      </w:r>
      <w:r w:rsidR="00B93C3C" w:rsidRPr="00DE1373">
        <w:rPr>
          <w:rFonts w:asciiTheme="minorHAnsi" w:hAnsiTheme="minorHAnsi" w:cstheme="minorHAnsi"/>
          <w:szCs w:val="22"/>
        </w:rPr>
        <w:t xml:space="preserve"> are asked to attach a covering letter to the </w:t>
      </w:r>
      <w:r w:rsidR="00E75621" w:rsidRPr="00DE1373">
        <w:rPr>
          <w:rFonts w:asciiTheme="minorHAnsi" w:hAnsiTheme="minorHAnsi" w:cstheme="minorHAnsi"/>
          <w:szCs w:val="22"/>
        </w:rPr>
        <w:t>invoice</w:t>
      </w:r>
      <w:r w:rsidR="00AC5E40" w:rsidRPr="00DE1373">
        <w:rPr>
          <w:rFonts w:asciiTheme="minorHAnsi" w:hAnsiTheme="minorHAnsi" w:cstheme="minorHAnsi"/>
          <w:szCs w:val="22"/>
        </w:rPr>
        <w:t xml:space="preserve">.  This </w:t>
      </w:r>
      <w:r w:rsidR="00B93C3C" w:rsidRPr="00DE1373">
        <w:rPr>
          <w:rFonts w:asciiTheme="minorHAnsi" w:hAnsiTheme="minorHAnsi" w:cstheme="minorHAnsi"/>
          <w:szCs w:val="22"/>
        </w:rPr>
        <w:t xml:space="preserve">must be agreed and authorised by the </w:t>
      </w:r>
      <w:r w:rsidR="00E75621" w:rsidRPr="00DE1373">
        <w:rPr>
          <w:rFonts w:asciiTheme="minorHAnsi" w:hAnsiTheme="minorHAnsi" w:cstheme="minorHAnsi"/>
          <w:spacing w:val="-3"/>
          <w:szCs w:val="22"/>
        </w:rPr>
        <w:t>Vice Principal</w:t>
      </w:r>
      <w:r w:rsidR="00B93C3C" w:rsidRPr="00DE1373">
        <w:rPr>
          <w:rFonts w:asciiTheme="minorHAnsi" w:hAnsiTheme="minorHAnsi" w:cstheme="minorHAnsi"/>
          <w:szCs w:val="22"/>
        </w:rPr>
        <w:t>.</w:t>
      </w:r>
    </w:p>
    <w:p w14:paraId="785425C0" w14:textId="77777777" w:rsidR="005D6065" w:rsidRPr="00DE1373" w:rsidRDefault="005D6065" w:rsidP="005D6065">
      <w:pPr>
        <w:jc w:val="both"/>
        <w:rPr>
          <w:rFonts w:asciiTheme="minorHAnsi" w:hAnsiTheme="minorHAnsi" w:cstheme="minorHAnsi"/>
          <w:szCs w:val="22"/>
        </w:rPr>
      </w:pPr>
    </w:p>
    <w:p w14:paraId="4F393D8C" w14:textId="115851AA" w:rsidR="00B93C3C" w:rsidRPr="00DE1373" w:rsidRDefault="00E75621" w:rsidP="00660B89">
      <w:pPr>
        <w:pStyle w:val="HENumberedHeading"/>
        <w:rPr>
          <w:rFonts w:asciiTheme="minorHAnsi" w:hAnsiTheme="minorHAnsi" w:cstheme="minorHAnsi"/>
        </w:rPr>
      </w:pPr>
      <w:r w:rsidRPr="00DE1373">
        <w:rPr>
          <w:rFonts w:asciiTheme="minorHAnsi" w:hAnsiTheme="minorHAnsi" w:cstheme="minorHAnsi"/>
        </w:rPr>
        <w:t>Annual Payment</w:t>
      </w:r>
    </w:p>
    <w:p w14:paraId="61FAF501" w14:textId="45A799B3" w:rsidR="00141505" w:rsidRPr="00DE1373" w:rsidRDefault="00A34C86" w:rsidP="00A34C86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 xml:space="preserve">8.1 </w:t>
      </w:r>
      <w:r w:rsidR="00711E7B" w:rsidRPr="00DE1373">
        <w:rPr>
          <w:rFonts w:asciiTheme="minorHAnsi" w:hAnsiTheme="minorHAnsi" w:cstheme="minorHAnsi"/>
          <w:szCs w:val="22"/>
        </w:rPr>
        <w:t>The</w:t>
      </w:r>
      <w:r w:rsidR="00E75621" w:rsidRPr="00DE1373">
        <w:rPr>
          <w:rFonts w:asciiTheme="minorHAnsi" w:hAnsiTheme="minorHAnsi" w:cstheme="minorHAnsi"/>
          <w:szCs w:val="22"/>
        </w:rPr>
        <w:t xml:space="preserve"> </w:t>
      </w:r>
      <w:r w:rsidR="0065524E" w:rsidRPr="00DE1373">
        <w:rPr>
          <w:rFonts w:asciiTheme="minorHAnsi" w:hAnsiTheme="minorHAnsi" w:cstheme="minorHAnsi"/>
          <w:szCs w:val="22"/>
        </w:rPr>
        <w:t>TEC Partnership</w:t>
      </w:r>
      <w:r w:rsidR="00E75621" w:rsidRPr="00DE1373">
        <w:rPr>
          <w:rFonts w:asciiTheme="minorHAnsi" w:hAnsiTheme="minorHAnsi" w:cstheme="minorHAnsi"/>
          <w:szCs w:val="22"/>
        </w:rPr>
        <w:t>’s</w:t>
      </w:r>
      <w:r w:rsidR="00711E7B" w:rsidRPr="00DE1373">
        <w:rPr>
          <w:rFonts w:asciiTheme="minorHAnsi" w:hAnsiTheme="minorHAnsi" w:cstheme="minorHAnsi"/>
          <w:szCs w:val="22"/>
        </w:rPr>
        <w:t xml:space="preserve"> gross fee for this appointment will be </w:t>
      </w:r>
      <w:r w:rsidR="00E75621" w:rsidRPr="00DE1373">
        <w:rPr>
          <w:rFonts w:asciiTheme="minorHAnsi" w:hAnsiTheme="minorHAnsi" w:cstheme="minorHAnsi"/>
          <w:szCs w:val="22"/>
        </w:rPr>
        <w:t xml:space="preserve">paid upon receipt of the External Examiner’s </w:t>
      </w:r>
      <w:r w:rsidR="0079790C" w:rsidRPr="00DE1373">
        <w:rPr>
          <w:rFonts w:asciiTheme="minorHAnsi" w:hAnsiTheme="minorHAnsi" w:cstheme="minorHAnsi"/>
          <w:szCs w:val="22"/>
        </w:rPr>
        <w:t xml:space="preserve">annual </w:t>
      </w:r>
      <w:r w:rsidR="00E75621" w:rsidRPr="00DE1373">
        <w:rPr>
          <w:rFonts w:asciiTheme="minorHAnsi" w:hAnsiTheme="minorHAnsi" w:cstheme="minorHAnsi"/>
          <w:szCs w:val="22"/>
        </w:rPr>
        <w:t>report and invoice</w:t>
      </w:r>
      <w:r w:rsidR="00711E7B" w:rsidRPr="00DE1373">
        <w:rPr>
          <w:rFonts w:asciiTheme="minorHAnsi" w:hAnsiTheme="minorHAnsi" w:cstheme="minorHAnsi"/>
          <w:szCs w:val="22"/>
        </w:rPr>
        <w:t>.</w:t>
      </w:r>
    </w:p>
    <w:p w14:paraId="593DAE42" w14:textId="77777777" w:rsidR="00A34C86" w:rsidRPr="00DE1373" w:rsidRDefault="00A34C86" w:rsidP="00A34C86">
      <w:pPr>
        <w:jc w:val="both"/>
        <w:rPr>
          <w:rFonts w:asciiTheme="minorHAnsi" w:hAnsiTheme="minorHAnsi" w:cstheme="minorHAnsi"/>
          <w:szCs w:val="22"/>
        </w:rPr>
      </w:pPr>
    </w:p>
    <w:p w14:paraId="7CFCA4C2" w14:textId="307F0E56" w:rsidR="00A34C86" w:rsidRDefault="00A34C86" w:rsidP="00DE1373">
      <w:pPr>
        <w:jc w:val="both"/>
        <w:rPr>
          <w:rFonts w:asciiTheme="minorHAnsi" w:hAnsiTheme="minorHAnsi" w:cstheme="minorHAnsi"/>
          <w:szCs w:val="22"/>
        </w:rPr>
      </w:pPr>
      <w:r w:rsidRPr="00DE1373">
        <w:rPr>
          <w:rFonts w:asciiTheme="minorHAnsi" w:hAnsiTheme="minorHAnsi" w:cstheme="minorHAnsi"/>
          <w:szCs w:val="22"/>
        </w:rPr>
        <w:t>8.2</w:t>
      </w:r>
      <w:r w:rsidR="00DE1373">
        <w:rPr>
          <w:rFonts w:asciiTheme="minorHAnsi" w:hAnsiTheme="minorHAnsi" w:cstheme="minorHAnsi"/>
          <w:szCs w:val="22"/>
        </w:rPr>
        <w:t xml:space="preserve"> </w:t>
      </w:r>
      <w:r w:rsidR="00006328">
        <w:rPr>
          <w:rFonts w:asciiTheme="minorHAnsi" w:hAnsiTheme="minorHAnsi" w:cstheme="minorHAnsi"/>
          <w:szCs w:val="22"/>
        </w:rPr>
        <w:t xml:space="preserve">The annual fee may vary based on the number of levels of </w:t>
      </w:r>
      <w:r w:rsidR="00361DEC">
        <w:rPr>
          <w:rFonts w:asciiTheme="minorHAnsi" w:hAnsiTheme="minorHAnsi" w:cstheme="minorHAnsi"/>
          <w:szCs w:val="22"/>
        </w:rPr>
        <w:t xml:space="preserve">study </w:t>
      </w:r>
      <w:r w:rsidR="00F336FF">
        <w:rPr>
          <w:rFonts w:asciiTheme="minorHAnsi" w:hAnsiTheme="minorHAnsi" w:cstheme="minorHAnsi"/>
          <w:szCs w:val="22"/>
        </w:rPr>
        <w:t xml:space="preserve">being </w:t>
      </w:r>
      <w:r w:rsidR="001855D5">
        <w:rPr>
          <w:rFonts w:asciiTheme="minorHAnsi" w:hAnsiTheme="minorHAnsi" w:cstheme="minorHAnsi"/>
          <w:szCs w:val="22"/>
        </w:rPr>
        <w:t>examined</w:t>
      </w:r>
      <w:r w:rsidR="0003740E">
        <w:rPr>
          <w:rFonts w:asciiTheme="minorHAnsi" w:hAnsiTheme="minorHAnsi" w:cstheme="minorHAnsi"/>
          <w:szCs w:val="22"/>
        </w:rPr>
        <w:t xml:space="preserve"> and</w:t>
      </w:r>
      <w:r w:rsidR="00361DEC">
        <w:rPr>
          <w:rFonts w:asciiTheme="minorHAnsi" w:hAnsiTheme="minorHAnsi" w:cstheme="minorHAnsi"/>
          <w:szCs w:val="22"/>
        </w:rPr>
        <w:t xml:space="preserve"> outlined below:</w:t>
      </w:r>
    </w:p>
    <w:p w14:paraId="6BE4DCF0" w14:textId="77777777" w:rsidR="00361DEC" w:rsidRDefault="00361DEC" w:rsidP="00DE1373">
      <w:pPr>
        <w:jc w:val="both"/>
        <w:rPr>
          <w:rFonts w:asciiTheme="minorHAnsi" w:hAnsiTheme="minorHAnsi" w:cstheme="minorHAnsi"/>
          <w:szCs w:val="22"/>
        </w:rPr>
      </w:pPr>
    </w:p>
    <w:p w14:paraId="11A68556" w14:textId="5A2AF798" w:rsidR="00361DEC" w:rsidRDefault="004D0273" w:rsidP="0019438D">
      <w:pPr>
        <w:tabs>
          <w:tab w:val="left" w:pos="4962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Only one level of study (at any level </w:t>
      </w:r>
      <w:r w:rsidR="003437E3">
        <w:rPr>
          <w:rFonts w:asciiTheme="minorHAnsi" w:hAnsiTheme="minorHAnsi" w:cstheme="minorHAnsi"/>
          <w:szCs w:val="22"/>
        </w:rPr>
        <w:t xml:space="preserve">3, </w:t>
      </w:r>
      <w:r>
        <w:rPr>
          <w:rFonts w:asciiTheme="minorHAnsi" w:hAnsiTheme="minorHAnsi" w:cstheme="minorHAnsi"/>
          <w:szCs w:val="22"/>
        </w:rPr>
        <w:t>4, 5 or 6)</w:t>
      </w:r>
      <w:r>
        <w:rPr>
          <w:rFonts w:asciiTheme="minorHAnsi" w:hAnsiTheme="minorHAnsi" w:cstheme="minorHAnsi"/>
          <w:szCs w:val="22"/>
        </w:rPr>
        <w:tab/>
        <w:t>£400</w:t>
      </w:r>
    </w:p>
    <w:p w14:paraId="634A8E05" w14:textId="46C2D86B" w:rsidR="004D0273" w:rsidRDefault="004D0273" w:rsidP="0019438D">
      <w:pPr>
        <w:tabs>
          <w:tab w:val="left" w:pos="4962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Two levels of study </w:t>
      </w:r>
      <w:r w:rsidR="00623880">
        <w:rPr>
          <w:rFonts w:asciiTheme="minorHAnsi" w:hAnsiTheme="minorHAnsi" w:cstheme="minorHAnsi"/>
          <w:szCs w:val="22"/>
        </w:rPr>
        <w:t xml:space="preserve">(any combination </w:t>
      </w:r>
      <w:r w:rsidR="00C837E1">
        <w:rPr>
          <w:rFonts w:asciiTheme="minorHAnsi" w:hAnsiTheme="minorHAnsi" w:cstheme="minorHAnsi"/>
          <w:szCs w:val="22"/>
        </w:rPr>
        <w:t>of 3, 4, 5 or</w:t>
      </w:r>
      <w:r w:rsidR="00DB1DD4">
        <w:rPr>
          <w:rFonts w:asciiTheme="minorHAnsi" w:hAnsiTheme="minorHAnsi" w:cstheme="minorHAnsi"/>
          <w:szCs w:val="22"/>
        </w:rPr>
        <w:t xml:space="preserve"> 6</w:t>
      </w:r>
      <w:r w:rsidR="00623880">
        <w:rPr>
          <w:rFonts w:asciiTheme="minorHAnsi" w:hAnsiTheme="minorHAnsi" w:cstheme="minorHAnsi"/>
          <w:szCs w:val="22"/>
        </w:rPr>
        <w:t>)</w:t>
      </w:r>
      <w:r w:rsidR="00623880">
        <w:rPr>
          <w:rFonts w:asciiTheme="minorHAnsi" w:hAnsiTheme="minorHAnsi" w:cstheme="minorHAnsi"/>
          <w:szCs w:val="22"/>
        </w:rPr>
        <w:tab/>
        <w:t>£500</w:t>
      </w:r>
    </w:p>
    <w:p w14:paraId="6D965150" w14:textId="7E033587" w:rsidR="00623880" w:rsidRPr="00DE1373" w:rsidRDefault="00623880" w:rsidP="0019438D">
      <w:pPr>
        <w:tabs>
          <w:tab w:val="left" w:pos="4962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Three</w:t>
      </w:r>
      <w:r w:rsidR="00DB1DD4">
        <w:rPr>
          <w:rFonts w:asciiTheme="minorHAnsi" w:hAnsiTheme="minorHAnsi" w:cstheme="minorHAnsi"/>
          <w:szCs w:val="22"/>
        </w:rPr>
        <w:t xml:space="preserve"> or more</w:t>
      </w:r>
      <w:r>
        <w:rPr>
          <w:rFonts w:asciiTheme="minorHAnsi" w:hAnsiTheme="minorHAnsi" w:cstheme="minorHAnsi"/>
          <w:szCs w:val="22"/>
        </w:rPr>
        <w:t xml:space="preserve"> levels of study (</w:t>
      </w:r>
      <w:r w:rsidR="00DB1DD4">
        <w:rPr>
          <w:rFonts w:asciiTheme="minorHAnsi" w:hAnsiTheme="minorHAnsi" w:cstheme="minorHAnsi"/>
          <w:szCs w:val="22"/>
        </w:rPr>
        <w:t xml:space="preserve">3, </w:t>
      </w:r>
      <w:r>
        <w:rPr>
          <w:rFonts w:asciiTheme="minorHAnsi" w:hAnsiTheme="minorHAnsi" w:cstheme="minorHAnsi"/>
          <w:szCs w:val="22"/>
        </w:rPr>
        <w:t>4, 5 and 6)</w:t>
      </w:r>
      <w:r>
        <w:rPr>
          <w:rFonts w:asciiTheme="minorHAnsi" w:hAnsiTheme="minorHAnsi" w:cstheme="minorHAnsi"/>
          <w:szCs w:val="22"/>
        </w:rPr>
        <w:tab/>
        <w:t>£750</w:t>
      </w:r>
    </w:p>
    <w:p w14:paraId="73961CB3" w14:textId="77777777" w:rsidR="00482611" w:rsidRPr="00DE1373" w:rsidRDefault="00482611" w:rsidP="00DE1373">
      <w:pPr>
        <w:jc w:val="both"/>
        <w:rPr>
          <w:rFonts w:asciiTheme="minorHAnsi" w:hAnsiTheme="minorHAnsi" w:cstheme="minorHAnsi"/>
          <w:szCs w:val="22"/>
        </w:rPr>
      </w:pPr>
    </w:p>
    <w:sectPr w:rsidR="00482611" w:rsidRPr="00DE1373" w:rsidSect="00AD698F">
      <w:headerReference w:type="default" r:id="rId11"/>
      <w:pgSz w:w="11906" w:h="16838"/>
      <w:pgMar w:top="1985" w:right="1133" w:bottom="360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963F" w14:textId="77777777" w:rsidR="001C4E1E" w:rsidRDefault="001C4E1E">
      <w:r>
        <w:separator/>
      </w:r>
    </w:p>
  </w:endnote>
  <w:endnote w:type="continuationSeparator" w:id="0">
    <w:p w14:paraId="5307E649" w14:textId="77777777" w:rsidR="001C4E1E" w:rsidRDefault="001C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B0A6" w14:textId="77777777" w:rsidR="001C4E1E" w:rsidRDefault="001C4E1E">
      <w:r>
        <w:separator/>
      </w:r>
    </w:p>
  </w:footnote>
  <w:footnote w:type="continuationSeparator" w:id="0">
    <w:p w14:paraId="67A26076" w14:textId="77777777" w:rsidR="001C4E1E" w:rsidRDefault="001C4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9BAB" w14:textId="77777777" w:rsidR="00AD698F" w:rsidRPr="005F5311" w:rsidRDefault="00AD698F" w:rsidP="00AD698F">
    <w:pPr>
      <w:pStyle w:val="Header"/>
      <w:rPr>
        <w:noProof/>
      </w:rPr>
    </w:pPr>
    <w:r w:rsidRPr="005F5311">
      <w:rPr>
        <w:noProof/>
      </w:rPr>
      <w:drawing>
        <wp:inline distT="0" distB="0" distL="0" distR="0" wp14:anchorId="542FB39B" wp14:editId="499F7475">
          <wp:extent cx="2659380" cy="934577"/>
          <wp:effectExtent l="0" t="0" r="7620" b="0"/>
          <wp:docPr id="1089679277" name="Picture 2" descr="TEC Partnershi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679277" name="Picture 2" descr="TEC Partnershi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640" cy="94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DE720" w14:textId="689A0425" w:rsidR="00163443" w:rsidRDefault="00822A1E" w:rsidP="00822A1E">
    <w:pPr>
      <w:pStyle w:val="Header"/>
      <w:ind w:right="-567"/>
    </w:pPr>
    <w:r>
      <w:rPr>
        <w:noProof/>
      </w:rPr>
      <mc:AlternateContent>
        <mc:Choice Requires="wps">
          <w:drawing>
            <wp:inline distT="0" distB="0" distL="0" distR="0" wp14:anchorId="196BFA67" wp14:editId="25DB08A9">
              <wp:extent cx="6156960" cy="246380"/>
              <wp:effectExtent l="0" t="0" r="0" b="1270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6960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21AA2" w14:textId="77777777" w:rsidR="00822A1E" w:rsidRPr="00453A27" w:rsidRDefault="00822A1E" w:rsidP="00AD698F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453A27">
                            <w:rPr>
                              <w:rFonts w:ascii="Calibri" w:hAnsi="Calibri" w:cs="Calibri"/>
                            </w:rPr>
                            <w:t>HE06L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96BF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484.8pt;height: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" stroked="f">
              <v:textbox style="mso-fit-shape-to-text:t">
                <w:txbxContent>
                  <w:p w14:paraId="50C21AA2" w14:textId="77777777" w:rsidR="00822A1E" w:rsidRPr="00453A27" w:rsidRDefault="00822A1E" w:rsidP="00AD698F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453A27">
                      <w:rPr>
                        <w:rFonts w:ascii="Calibri" w:hAnsi="Calibri" w:cs="Calibri"/>
                      </w:rPr>
                      <w:t>HE06L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7EBD"/>
    <w:multiLevelType w:val="multilevel"/>
    <w:tmpl w:val="A8BA722C"/>
    <w:lvl w:ilvl="0">
      <w:start w:val="1"/>
      <w:numFmt w:val="decimal"/>
      <w:pStyle w:val="HENumberedHeading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C5D7EE0"/>
    <w:multiLevelType w:val="multilevel"/>
    <w:tmpl w:val="7D1033D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54105B1"/>
    <w:multiLevelType w:val="hybridMultilevel"/>
    <w:tmpl w:val="A4C46210"/>
    <w:lvl w:ilvl="0" w:tplc="7FB6E452">
      <w:start w:val="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7384347">
    <w:abstractNumId w:val="2"/>
  </w:num>
  <w:num w:numId="2" w16cid:durableId="99420189">
    <w:abstractNumId w:val="1"/>
  </w:num>
  <w:num w:numId="3" w16cid:durableId="423383112">
    <w:abstractNumId w:val="0"/>
  </w:num>
  <w:num w:numId="4" w16cid:durableId="1303774838">
    <w:abstractNumId w:val="0"/>
  </w:num>
  <w:num w:numId="5" w16cid:durableId="121746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3C"/>
    <w:rsid w:val="000012D7"/>
    <w:rsid w:val="00006328"/>
    <w:rsid w:val="00013467"/>
    <w:rsid w:val="0003740E"/>
    <w:rsid w:val="00097350"/>
    <w:rsid w:val="00141505"/>
    <w:rsid w:val="00163443"/>
    <w:rsid w:val="0018544D"/>
    <w:rsid w:val="001855D5"/>
    <w:rsid w:val="0019438D"/>
    <w:rsid w:val="001C4E1E"/>
    <w:rsid w:val="00206C9A"/>
    <w:rsid w:val="0032093C"/>
    <w:rsid w:val="003437E3"/>
    <w:rsid w:val="00361DEC"/>
    <w:rsid w:val="003A709B"/>
    <w:rsid w:val="00442A8A"/>
    <w:rsid w:val="00453A27"/>
    <w:rsid w:val="00482611"/>
    <w:rsid w:val="004D0273"/>
    <w:rsid w:val="004F38DE"/>
    <w:rsid w:val="00574341"/>
    <w:rsid w:val="005D1FE7"/>
    <w:rsid w:val="005D6065"/>
    <w:rsid w:val="00623880"/>
    <w:rsid w:val="00640DB9"/>
    <w:rsid w:val="00646DFE"/>
    <w:rsid w:val="0065524E"/>
    <w:rsid w:val="00656F39"/>
    <w:rsid w:val="00660B89"/>
    <w:rsid w:val="00673D51"/>
    <w:rsid w:val="00711E7B"/>
    <w:rsid w:val="00721417"/>
    <w:rsid w:val="00742060"/>
    <w:rsid w:val="00781A5E"/>
    <w:rsid w:val="00785445"/>
    <w:rsid w:val="0079790C"/>
    <w:rsid w:val="007C53EA"/>
    <w:rsid w:val="00822A1E"/>
    <w:rsid w:val="00837900"/>
    <w:rsid w:val="00842F6E"/>
    <w:rsid w:val="00910A40"/>
    <w:rsid w:val="009908FA"/>
    <w:rsid w:val="00996A20"/>
    <w:rsid w:val="00A34C86"/>
    <w:rsid w:val="00A57041"/>
    <w:rsid w:val="00A903EF"/>
    <w:rsid w:val="00AB49C5"/>
    <w:rsid w:val="00AC5E40"/>
    <w:rsid w:val="00AD698F"/>
    <w:rsid w:val="00AD6EDD"/>
    <w:rsid w:val="00B30082"/>
    <w:rsid w:val="00B93C3C"/>
    <w:rsid w:val="00C22563"/>
    <w:rsid w:val="00C3738C"/>
    <w:rsid w:val="00C632F3"/>
    <w:rsid w:val="00C657EB"/>
    <w:rsid w:val="00C66343"/>
    <w:rsid w:val="00C837E1"/>
    <w:rsid w:val="00C84E78"/>
    <w:rsid w:val="00CB723C"/>
    <w:rsid w:val="00D45D91"/>
    <w:rsid w:val="00D51074"/>
    <w:rsid w:val="00DB1DD4"/>
    <w:rsid w:val="00DE1373"/>
    <w:rsid w:val="00DF19E1"/>
    <w:rsid w:val="00E34B61"/>
    <w:rsid w:val="00E74BC0"/>
    <w:rsid w:val="00E75621"/>
    <w:rsid w:val="00EB2037"/>
    <w:rsid w:val="00EB4185"/>
    <w:rsid w:val="00F336FF"/>
    <w:rsid w:val="00F45C9C"/>
    <w:rsid w:val="00F57200"/>
    <w:rsid w:val="00FB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1"/>
    <o:shapelayout v:ext="edit">
      <o:idmap v:ext="edit" data="1"/>
    </o:shapelayout>
  </w:shapeDefaults>
  <w:decimalSymbol w:val="."/>
  <w:listSeparator w:val=","/>
  <w14:docId w14:val="6A09DAD3"/>
  <w15:chartTrackingRefBased/>
  <w15:docId w15:val="{CB06E7A9-60F0-4269-803B-04A8883E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3C"/>
    <w:rPr>
      <w:rFonts w:ascii="Times" w:hAnsi="Times"/>
      <w:lang w:eastAsia="en-US"/>
    </w:rPr>
  </w:style>
  <w:style w:type="paragraph" w:styleId="Heading3">
    <w:name w:val="heading 3"/>
    <w:basedOn w:val="Normal"/>
    <w:next w:val="Normal"/>
    <w:qFormat/>
    <w:rsid w:val="00B93C3C"/>
    <w:pPr>
      <w:keepNext/>
      <w:outlineLvl w:val="2"/>
    </w:pPr>
    <w:rPr>
      <w:rFonts w:ascii="Times New Roman" w:hAnsi="Times New Roman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93C3C"/>
    <w:pPr>
      <w:ind w:left="709" w:hanging="709"/>
    </w:pPr>
    <w:rPr>
      <w:rFonts w:ascii="Times New Roman" w:hAnsi="Times New Roman"/>
    </w:rPr>
  </w:style>
  <w:style w:type="paragraph" w:customStyle="1" w:styleId="BodyText2">
    <w:name w:val="BodyText2"/>
    <w:basedOn w:val="Normal"/>
    <w:rsid w:val="00B93C3C"/>
    <w:pPr>
      <w:tabs>
        <w:tab w:val="left" w:pos="851"/>
      </w:tabs>
      <w:spacing w:line="360" w:lineRule="auto"/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141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9908FA"/>
    <w:pPr>
      <w:tabs>
        <w:tab w:val="left" w:pos="1560"/>
      </w:tabs>
      <w:ind w:left="1701" w:right="-334" w:hanging="1559"/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E34B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4B61"/>
    <w:pPr>
      <w:tabs>
        <w:tab w:val="center" w:pos="4153"/>
        <w:tab w:val="right" w:pos="8306"/>
      </w:tabs>
    </w:pPr>
  </w:style>
  <w:style w:type="character" w:styleId="CommentReference">
    <w:name w:val="annotation reference"/>
    <w:uiPriority w:val="99"/>
    <w:semiHidden/>
    <w:unhideWhenUsed/>
    <w:rsid w:val="00711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E7B"/>
  </w:style>
  <w:style w:type="character" w:customStyle="1" w:styleId="CommentTextChar">
    <w:name w:val="Comment Text Char"/>
    <w:link w:val="CommentText"/>
    <w:uiPriority w:val="99"/>
    <w:semiHidden/>
    <w:rsid w:val="00711E7B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1E7B"/>
    <w:rPr>
      <w:rFonts w:ascii="Times" w:hAnsi="Times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E7B"/>
    <w:rPr>
      <w:rFonts w:ascii="Tahoma" w:hAnsi="Tahoma" w:cs="Tahoma"/>
      <w:sz w:val="16"/>
      <w:szCs w:val="16"/>
      <w:lang w:eastAsia="en-US"/>
    </w:rPr>
  </w:style>
  <w:style w:type="paragraph" w:customStyle="1" w:styleId="HEFormTitle">
    <w:name w:val="HE Form Title"/>
    <w:basedOn w:val="Normal"/>
    <w:autoRedefine/>
    <w:qFormat/>
    <w:rsid w:val="003A709B"/>
    <w:pPr>
      <w:suppressAutoHyphens/>
      <w:jc w:val="center"/>
    </w:pPr>
    <w:rPr>
      <w:rFonts w:ascii="Helvetica Neue" w:hAnsi="Helvetica Neue" w:cs="Arial"/>
      <w:spacing w:val="-3"/>
      <w:sz w:val="24"/>
      <w:szCs w:val="22"/>
    </w:rPr>
  </w:style>
  <w:style w:type="paragraph" w:customStyle="1" w:styleId="HEHeading1">
    <w:name w:val="HE Heading 1"/>
    <w:basedOn w:val="Normal"/>
    <w:autoRedefine/>
    <w:qFormat/>
    <w:rsid w:val="00660B89"/>
    <w:pPr>
      <w:jc w:val="both"/>
    </w:pPr>
    <w:rPr>
      <w:rFonts w:ascii="Helvetica Neue" w:hAnsi="Helvetica Neue" w:cs="Arial"/>
      <w:bCs/>
      <w:sz w:val="24"/>
      <w:szCs w:val="22"/>
    </w:rPr>
  </w:style>
  <w:style w:type="paragraph" w:customStyle="1" w:styleId="HENumberedHeading">
    <w:name w:val="HE Numbered Heading"/>
    <w:basedOn w:val="Normal"/>
    <w:autoRedefine/>
    <w:qFormat/>
    <w:rsid w:val="00660B89"/>
    <w:pPr>
      <w:numPr>
        <w:numId w:val="3"/>
      </w:numPr>
      <w:ind w:left="360"/>
      <w:jc w:val="both"/>
    </w:pPr>
    <w:rPr>
      <w:rFonts w:ascii="Helvetica Neue" w:hAnsi="Helvetica Neue" w:cs="Arial"/>
      <w:sz w:val="24"/>
      <w:szCs w:val="22"/>
    </w:rPr>
  </w:style>
  <w:style w:type="paragraph" w:styleId="ListParagraph">
    <w:name w:val="List Paragraph"/>
    <w:basedOn w:val="Normal"/>
    <w:uiPriority w:val="34"/>
    <w:qFormat/>
    <w:rsid w:val="00A34C8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D698F"/>
    <w:rPr>
      <w:rFonts w:ascii="Times" w:hAnsi="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9f144cd957e510036f8df692b16e0e7a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011cbcb207dc995247d998a0d415ab36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SharedWithUsers xmlns="5204d055-2a3d-4797-adff-4172fa4a4e55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0BB63-7A9C-47A9-84A6-B1CDF4E2B6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41170F6-3712-42D0-8600-58CB4EF92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C93A6-42B2-4091-A82B-1D07C2B95D51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5204d055-2a3d-4797-adff-4172fa4a4e55"/>
    <ds:schemaRef ds:uri="24256e7a-220e-4581-9df8-993e17d1fa64"/>
    <ds:schemaRef ds:uri="http://purl.org/dc/dcmitype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ED1D02D-60F1-4E80-AF0F-2A1B719FE2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807</Words>
  <Characters>4112</Characters>
  <Application>Microsoft Office Word</Application>
  <DocSecurity>0</DocSecurity>
  <Lines>87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GOVERNING EXTERNAL EXAMINER EXPENSES HNC/D 2010-11</vt:lpstr>
    </vt:vector>
  </TitlesOfParts>
  <Company>Grimsby College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GOVERNING EXTERNAL EXAMINER EXPENSES HNC/D 2010-11</dc:title>
  <dc:subject/>
  <dc:creator>thinnesene</dc:creator>
  <cp:keywords/>
  <cp:lastModifiedBy>Karen Keningale</cp:lastModifiedBy>
  <cp:revision>25</cp:revision>
  <dcterms:created xsi:type="dcterms:W3CDTF">2022-08-04T11:05:00Z</dcterms:created>
  <dcterms:modified xsi:type="dcterms:W3CDTF">2025-10-07T15:42:00Z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Karen Field</vt:lpwstr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Karen Field</vt:lpwstr>
  </property>
  <property fmtid="{D5CDD505-2E9C-101B-9397-08002B2CF9AE}" pid="9" name="Order">
    <vt:lpwstr>4831000.00000000</vt:lpwstr>
  </property>
  <property fmtid="{D5CDD505-2E9C-101B-9397-08002B2CF9AE}" pid="10" name="ContentTypeId">
    <vt:lpwstr>0x010100438B64CC255DB947AA4281C6383D885D</vt:lpwstr>
  </property>
  <property fmtid="{D5CDD505-2E9C-101B-9397-08002B2CF9AE}" pid="11" name="MediaServiceImageTags">
    <vt:lpwstr/>
  </property>
</Properties>
</file>